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4015F" w14:textId="5BAD41B0" w:rsidR="00154FC9" w:rsidRPr="00247203" w:rsidRDefault="00154FC9" w:rsidP="00154FC9">
      <w:pPr>
        <w:ind w:left="113"/>
        <w:rPr>
          <w:rFonts w:ascii="Segoe UI" w:eastAsia="Times New Roman" w:hAnsi="Segoe UI" w:cs="Segoe UI"/>
          <w:b/>
          <w:bCs/>
          <w:kern w:val="36"/>
          <w:sz w:val="24"/>
          <w:szCs w:val="24"/>
          <w:lang w:eastAsia="sk-SK"/>
          <w14:ligatures w14:val="none"/>
        </w:rPr>
      </w:pPr>
      <w:r w:rsidRPr="00247203">
        <w:rPr>
          <w:rFonts w:ascii="Segoe UI" w:eastAsia="Times New Roman" w:hAnsi="Segoe UI" w:cs="Segoe UI"/>
          <w:b/>
          <w:bCs/>
          <w:kern w:val="36"/>
          <w:sz w:val="24"/>
          <w:szCs w:val="24"/>
          <w:lang w:eastAsia="sk-SK"/>
          <w14:ligatures w14:val="none"/>
        </w:rPr>
        <w:t>ESR Essentials. Používanie správneho skórovacieho systému pri MRI prostaty - odporúčania ESUR pre prax</w:t>
      </w:r>
    </w:p>
    <w:p w14:paraId="79E451ED" w14:textId="64AC564B" w:rsidR="00154FC9" w:rsidRDefault="00154FC9" w:rsidP="00154FC9">
      <w:pPr>
        <w:shd w:val="clear" w:color="auto" w:fill="FFFFFF"/>
        <w:ind w:left="113"/>
        <w:rPr>
          <w:rFonts w:ascii="Segoe UI" w:eastAsia="Times New Roman" w:hAnsi="Segoe UI" w:cs="Segoe UI"/>
          <w:i/>
          <w:iCs/>
          <w:color w:val="222222"/>
          <w:kern w:val="0"/>
          <w:sz w:val="20"/>
          <w:szCs w:val="20"/>
          <w:lang w:eastAsia="sk-SK"/>
          <w14:ligatures w14:val="none"/>
        </w:rPr>
      </w:pPr>
      <w:r w:rsidRPr="00154FC9">
        <w:rPr>
          <w:rFonts w:ascii="Segoe UI" w:eastAsia="Times New Roman" w:hAnsi="Segoe UI" w:cs="Segoe UI"/>
          <w:i/>
          <w:iCs/>
          <w:color w:val="222222"/>
          <w:kern w:val="0"/>
          <w:sz w:val="20"/>
          <w:szCs w:val="20"/>
          <w:lang w:eastAsia="sk-SK"/>
          <w14:ligatures w14:val="none"/>
        </w:rPr>
        <w:t>Ponsiglione, A., Brembilla, G., Cuocolo, R. et al. ESR Essentials: using the right scoring system in prostate MRI—practice recommendations by ESUR. Eur Radiol (2024). https://doi.org/10.1007/s00330-024-10792-7</w:t>
      </w:r>
      <w:r>
        <w:rPr>
          <w:rFonts w:ascii="Segoe UI" w:eastAsia="Times New Roman" w:hAnsi="Segoe UI" w:cs="Segoe UI"/>
          <w:i/>
          <w:iCs/>
          <w:color w:val="222222"/>
          <w:kern w:val="0"/>
          <w:sz w:val="20"/>
          <w:szCs w:val="20"/>
          <w:lang w:eastAsia="sk-SK"/>
          <w14:ligatures w14:val="none"/>
        </w:rPr>
        <w:t xml:space="preserve"> </w:t>
      </w:r>
    </w:p>
    <w:p w14:paraId="2DF3C152" w14:textId="58D4BE9E" w:rsidR="00154FC9" w:rsidRDefault="00154FC9" w:rsidP="00154FC9">
      <w:pPr>
        <w:shd w:val="clear" w:color="auto" w:fill="FFFFFF"/>
        <w:ind w:left="113"/>
        <w:rPr>
          <w:rFonts w:ascii="Segoe UI" w:eastAsia="Times New Roman" w:hAnsi="Segoe UI" w:cs="Segoe UI"/>
          <w:i/>
          <w:iCs/>
          <w:color w:val="222222"/>
          <w:kern w:val="0"/>
          <w:sz w:val="18"/>
          <w:szCs w:val="18"/>
          <w:lang w:eastAsia="sk-SK"/>
          <w14:ligatures w14:val="none"/>
        </w:rPr>
      </w:pPr>
      <w:r w:rsidRPr="00154FC9">
        <w:rPr>
          <w:rFonts w:ascii="Segoe UI" w:eastAsia="Times New Roman" w:hAnsi="Segoe UI" w:cs="Segoe UI"/>
          <w:i/>
          <w:iCs/>
          <w:color w:val="222222"/>
          <w:kern w:val="0"/>
          <w:sz w:val="18"/>
          <w:szCs w:val="18"/>
          <w:lang w:eastAsia="sk-SK"/>
          <w14:ligatures w14:val="none"/>
        </w:rPr>
        <w:t>Published</w:t>
      </w:r>
      <w:r>
        <w:rPr>
          <w:rFonts w:ascii="Segoe UI" w:eastAsia="Times New Roman" w:hAnsi="Segoe UI" w:cs="Segoe UI"/>
          <w:i/>
          <w:iCs/>
          <w:color w:val="222222"/>
          <w:kern w:val="0"/>
          <w:sz w:val="18"/>
          <w:szCs w:val="18"/>
          <w:lang w:eastAsia="sk-SK"/>
          <w14:ligatures w14:val="none"/>
        </w:rPr>
        <w:t xml:space="preserve"> </w:t>
      </w:r>
      <w:r w:rsidRPr="00154FC9">
        <w:rPr>
          <w:rFonts w:ascii="Segoe UI" w:eastAsia="Times New Roman" w:hAnsi="Segoe UI" w:cs="Segoe UI"/>
          <w:i/>
          <w:iCs/>
          <w:color w:val="222222"/>
          <w:kern w:val="0"/>
          <w:sz w:val="18"/>
          <w:szCs w:val="18"/>
          <w:lang w:eastAsia="sk-SK"/>
          <w14:ligatures w14:val="none"/>
        </w:rPr>
        <w:t>23 May 2024</w:t>
      </w:r>
      <w:r w:rsidRPr="00154FC9">
        <w:t xml:space="preserve"> </w:t>
      </w:r>
      <w:r w:rsidRPr="00154FC9">
        <w:rPr>
          <w:rFonts w:ascii="Segoe UI" w:eastAsia="Times New Roman" w:hAnsi="Segoe UI" w:cs="Segoe UI"/>
          <w:i/>
          <w:iCs/>
          <w:color w:val="222222"/>
          <w:kern w:val="0"/>
          <w:sz w:val="18"/>
          <w:szCs w:val="18"/>
          <w:lang w:eastAsia="sk-SK"/>
          <w14:ligatures w14:val="none"/>
        </w:rPr>
        <w:t>Department of Advanced Biomedical Sciences, University of Naples Federico II, Naples, Italy</w:t>
      </w:r>
    </w:p>
    <w:p w14:paraId="792081B2" w14:textId="77777777" w:rsidR="00154FC9" w:rsidRPr="00EA4464" w:rsidRDefault="00154FC9" w:rsidP="00154FC9">
      <w:pPr>
        <w:shd w:val="clear" w:color="auto" w:fill="FFFFFF"/>
        <w:ind w:left="113"/>
        <w:rPr>
          <w:rFonts w:ascii="Segoe UI" w:eastAsia="Times New Roman" w:hAnsi="Segoe UI" w:cs="Segoe UI"/>
          <w:i/>
          <w:iCs/>
          <w:color w:val="222222"/>
          <w:kern w:val="0"/>
          <w:sz w:val="10"/>
          <w:szCs w:val="10"/>
          <w:lang w:eastAsia="sk-SK"/>
          <w14:ligatures w14:val="none"/>
        </w:rPr>
      </w:pPr>
    </w:p>
    <w:p w14:paraId="043BA819" w14:textId="73050490"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B75C29">
        <w:rPr>
          <w:rFonts w:ascii="Segoe UI" w:eastAsia="Times New Roman" w:hAnsi="Segoe UI" w:cs="Segoe UI"/>
          <w:b/>
          <w:bCs/>
          <w:color w:val="222222"/>
          <w:kern w:val="0"/>
          <w:sz w:val="24"/>
          <w:szCs w:val="24"/>
          <w:lang w:eastAsia="sk-SK"/>
          <w14:ligatures w14:val="none"/>
        </w:rPr>
        <w:t>Skratky:</w:t>
      </w:r>
      <w:r w:rsidRPr="00154FC9">
        <w:rPr>
          <w:rFonts w:ascii="Segoe UI" w:eastAsia="Times New Roman" w:hAnsi="Segoe UI" w:cs="Segoe UI"/>
          <w:b/>
          <w:bCs/>
          <w:color w:val="222222"/>
          <w:kern w:val="0"/>
          <w:lang w:eastAsia="sk-SK"/>
          <w14:ligatures w14:val="none"/>
        </w:rPr>
        <w:t xml:space="preserve"> </w:t>
      </w:r>
      <w:r w:rsidRPr="00B75C29">
        <w:rPr>
          <w:rFonts w:ascii="Segoe UI" w:eastAsia="Times New Roman" w:hAnsi="Segoe UI" w:cs="Segoe UI"/>
          <w:b/>
          <w:bCs/>
          <w:color w:val="222222"/>
          <w:kern w:val="0"/>
          <w:lang w:eastAsia="sk-SK"/>
          <w14:ligatures w14:val="none"/>
        </w:rPr>
        <w:t>AS:</w:t>
      </w:r>
      <w:r w:rsidRPr="00154FC9">
        <w:rPr>
          <w:rFonts w:ascii="Segoe UI" w:eastAsia="Times New Roman" w:hAnsi="Segoe UI" w:cs="Segoe UI"/>
          <w:color w:val="222222"/>
          <w:kern w:val="0"/>
          <w:lang w:eastAsia="sk-SK"/>
          <w14:ligatures w14:val="none"/>
        </w:rPr>
        <w:t xml:space="preserve"> Active surveillance; </w:t>
      </w:r>
      <w:r w:rsidRPr="00B75C29">
        <w:rPr>
          <w:rFonts w:ascii="Segoe UI" w:eastAsia="Times New Roman" w:hAnsi="Segoe UI" w:cs="Segoe UI"/>
          <w:b/>
          <w:bCs/>
          <w:color w:val="222222"/>
          <w:kern w:val="0"/>
          <w:lang w:eastAsia="sk-SK"/>
          <w14:ligatures w14:val="none"/>
        </w:rPr>
        <w:t>csPCa</w:t>
      </w:r>
      <w:r w:rsidRPr="00154FC9">
        <w:rPr>
          <w:rFonts w:ascii="Segoe UI" w:eastAsia="Times New Roman" w:hAnsi="Segoe UI" w:cs="Segoe UI"/>
          <w:color w:val="222222"/>
          <w:kern w:val="0"/>
          <w:lang w:eastAsia="sk-SK"/>
          <w14:ligatures w14:val="none"/>
        </w:rPr>
        <w:t xml:space="preserve">: Clinically significant prostate cancer; </w:t>
      </w:r>
      <w:r w:rsidRPr="00F94611">
        <w:rPr>
          <w:rFonts w:ascii="Segoe UI" w:eastAsia="Times New Roman" w:hAnsi="Segoe UI" w:cs="Segoe UI"/>
          <w:b/>
          <w:bCs/>
          <w:color w:val="222222"/>
          <w:kern w:val="0"/>
          <w:lang w:eastAsia="sk-SK"/>
          <w14:ligatures w14:val="none"/>
        </w:rPr>
        <w:t>EPE</w:t>
      </w:r>
      <w:r w:rsidRPr="00154FC9">
        <w:rPr>
          <w:rFonts w:ascii="Segoe UI" w:eastAsia="Times New Roman" w:hAnsi="Segoe UI" w:cs="Segoe UI"/>
          <w:color w:val="222222"/>
          <w:kern w:val="0"/>
          <w:lang w:eastAsia="sk-SK"/>
          <w14:ligatures w14:val="none"/>
        </w:rPr>
        <w:t>: Extraprostatic extension</w:t>
      </w:r>
    </w:p>
    <w:p w14:paraId="36BCAFF2" w14:textId="423A8CD5"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mpMRI: Multiparametric MRI; </w:t>
      </w:r>
      <w:r w:rsidRPr="00B75C29">
        <w:rPr>
          <w:rFonts w:ascii="Segoe UI" w:eastAsia="Times New Roman" w:hAnsi="Segoe UI" w:cs="Segoe UI"/>
          <w:b/>
          <w:bCs/>
          <w:color w:val="222222"/>
          <w:kern w:val="0"/>
          <w:lang w:eastAsia="sk-SK"/>
          <w14:ligatures w14:val="none"/>
        </w:rPr>
        <w:t>PCa</w:t>
      </w:r>
      <w:r w:rsidRPr="00154FC9">
        <w:rPr>
          <w:rFonts w:ascii="Segoe UI" w:eastAsia="Times New Roman" w:hAnsi="Segoe UI" w:cs="Segoe UI"/>
          <w:color w:val="222222"/>
          <w:kern w:val="0"/>
          <w:lang w:eastAsia="sk-SK"/>
          <w14:ligatures w14:val="none"/>
        </w:rPr>
        <w:t xml:space="preserve">: Prostate cancer; </w:t>
      </w:r>
      <w:r w:rsidRPr="00B75C29">
        <w:rPr>
          <w:rFonts w:ascii="Segoe UI" w:eastAsia="Times New Roman" w:hAnsi="Segoe UI" w:cs="Segoe UI"/>
          <w:b/>
          <w:bCs/>
          <w:color w:val="222222"/>
          <w:kern w:val="0"/>
          <w:lang w:eastAsia="sk-SK"/>
          <w14:ligatures w14:val="none"/>
        </w:rPr>
        <w:t>PI-QUAL</w:t>
      </w:r>
      <w:r w:rsidRPr="00154FC9">
        <w:rPr>
          <w:rFonts w:ascii="Segoe UI" w:eastAsia="Times New Roman" w:hAnsi="Segoe UI" w:cs="Segoe UI"/>
          <w:color w:val="222222"/>
          <w:kern w:val="0"/>
          <w:lang w:eastAsia="sk-SK"/>
          <w14:ligatures w14:val="none"/>
        </w:rPr>
        <w:t>: Prostate Imaging Quality</w:t>
      </w:r>
    </w:p>
    <w:p w14:paraId="2D15A528" w14:textId="646DC7A3"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PI-RADS: Prostate Imaging Reporting and Data System; </w:t>
      </w:r>
      <w:r w:rsidRPr="00B75C29">
        <w:rPr>
          <w:rFonts w:ascii="Segoe UI" w:eastAsia="Times New Roman" w:hAnsi="Segoe UI" w:cs="Segoe UI"/>
          <w:b/>
          <w:bCs/>
          <w:color w:val="222222"/>
          <w:kern w:val="0"/>
          <w:lang w:eastAsia="sk-SK"/>
          <w14:ligatures w14:val="none"/>
        </w:rPr>
        <w:t>PI-RR</w:t>
      </w:r>
      <w:r w:rsidRPr="00154FC9">
        <w:rPr>
          <w:rFonts w:ascii="Segoe UI" w:eastAsia="Times New Roman" w:hAnsi="Segoe UI" w:cs="Segoe UI"/>
          <w:color w:val="222222"/>
          <w:kern w:val="0"/>
          <w:lang w:eastAsia="sk-SK"/>
          <w14:ligatures w14:val="none"/>
        </w:rPr>
        <w:t>: Prostate Imaging for Local Recurrence Reporting</w:t>
      </w:r>
      <w:r>
        <w:rPr>
          <w:rFonts w:ascii="Segoe UI" w:eastAsia="Times New Roman" w:hAnsi="Segoe UI" w:cs="Segoe UI"/>
          <w:color w:val="222222"/>
          <w:kern w:val="0"/>
          <w:lang w:eastAsia="sk-SK"/>
          <w14:ligatures w14:val="none"/>
        </w:rPr>
        <w:t xml:space="preserve">; </w:t>
      </w:r>
      <w:r w:rsidRPr="00B75C29">
        <w:rPr>
          <w:rFonts w:ascii="Segoe UI" w:eastAsia="Times New Roman" w:hAnsi="Segoe UI" w:cs="Segoe UI"/>
          <w:b/>
          <w:bCs/>
          <w:color w:val="222222"/>
          <w:kern w:val="0"/>
          <w:lang w:eastAsia="sk-SK"/>
          <w14:ligatures w14:val="none"/>
        </w:rPr>
        <w:t>PRECISE</w:t>
      </w:r>
      <w:r w:rsidRPr="00154FC9">
        <w:rPr>
          <w:rFonts w:ascii="Segoe UI" w:eastAsia="Times New Roman" w:hAnsi="Segoe UI" w:cs="Segoe UI"/>
          <w:color w:val="222222"/>
          <w:kern w:val="0"/>
          <w:lang w:eastAsia="sk-SK"/>
          <w14:ligatures w14:val="none"/>
        </w:rPr>
        <w:t>: Prostate Cancer Radiological Estimation of Change in Sequential Evaluation</w:t>
      </w:r>
    </w:p>
    <w:p w14:paraId="325838A0" w14:textId="77777777" w:rsidR="00154FC9" w:rsidRPr="00247203" w:rsidRDefault="00154FC9" w:rsidP="00154FC9">
      <w:pPr>
        <w:shd w:val="clear" w:color="auto" w:fill="FFFFFF"/>
        <w:ind w:left="113"/>
        <w:rPr>
          <w:rFonts w:ascii="Segoe UI" w:eastAsia="Times New Roman" w:hAnsi="Segoe UI" w:cs="Segoe UI"/>
          <w:color w:val="222222"/>
          <w:kern w:val="0"/>
          <w:sz w:val="12"/>
          <w:szCs w:val="12"/>
          <w:lang w:eastAsia="sk-SK"/>
          <w14:ligatures w14:val="none"/>
        </w:rPr>
      </w:pPr>
    </w:p>
    <w:p w14:paraId="497DD4C0" w14:textId="20BDD727" w:rsidR="00154FC9" w:rsidRPr="00154FC9" w:rsidRDefault="00154FC9" w:rsidP="00154FC9">
      <w:pP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b/>
          <w:bCs/>
          <w:color w:val="222222"/>
          <w:kern w:val="0"/>
          <w:lang w:eastAsia="sk-SK"/>
          <w14:ligatures w14:val="none"/>
        </w:rPr>
        <w:t>Abstrakt</w:t>
      </w:r>
    </w:p>
    <w:p w14:paraId="7B57A2E9" w14:textId="74AFF309"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MRI získala významné postavenie v diagnostickom vyšetrení pacientov s </w:t>
      </w:r>
      <w:r>
        <w:rPr>
          <w:rFonts w:ascii="Segoe UI" w:eastAsia="Times New Roman" w:hAnsi="Segoe UI" w:cs="Segoe UI"/>
          <w:color w:val="222222"/>
          <w:kern w:val="0"/>
          <w:lang w:eastAsia="sk-SK"/>
          <w14:ligatures w14:val="none"/>
        </w:rPr>
        <w:t>karcinómom</w:t>
      </w:r>
      <w:r w:rsidRPr="00154FC9">
        <w:rPr>
          <w:rFonts w:ascii="Segoe UI" w:eastAsia="Times New Roman" w:hAnsi="Segoe UI" w:cs="Segoe UI"/>
          <w:color w:val="222222"/>
          <w:kern w:val="0"/>
          <w:lang w:eastAsia="sk-SK"/>
          <w14:ligatures w14:val="none"/>
        </w:rPr>
        <w:t xml:space="preserve"> prostaty (PCa), pričom na detekciu </w:t>
      </w:r>
      <w:r>
        <w:rPr>
          <w:rFonts w:ascii="Segoe UI" w:eastAsia="Times New Roman" w:hAnsi="Segoe UI" w:cs="Segoe UI"/>
          <w:color w:val="222222"/>
          <w:kern w:val="0"/>
          <w:lang w:eastAsia="sk-SK"/>
          <w14:ligatures w14:val="none"/>
        </w:rPr>
        <w:t>karcinómu</w:t>
      </w:r>
      <w:r w:rsidRPr="00154FC9">
        <w:rPr>
          <w:rFonts w:ascii="Segoe UI" w:eastAsia="Times New Roman" w:hAnsi="Segoe UI" w:cs="Segoe UI"/>
          <w:color w:val="222222"/>
          <w:kern w:val="0"/>
          <w:lang w:eastAsia="sk-SK"/>
          <w14:ligatures w14:val="none"/>
        </w:rPr>
        <w:t xml:space="preserve"> sa široko využíva systém </w:t>
      </w:r>
      <w:r w:rsidRPr="00154FC9">
        <w:rPr>
          <w:rFonts w:ascii="Segoe UI" w:eastAsia="Times New Roman" w:hAnsi="Segoe UI" w:cs="Segoe UI"/>
          <w:b/>
          <w:bCs/>
          <w:color w:val="222222"/>
          <w:kern w:val="0"/>
          <w:lang w:eastAsia="sk-SK"/>
          <w14:ligatures w14:val="none"/>
        </w:rPr>
        <w:t>PI-RADS</w:t>
      </w:r>
      <w:r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Prostate Imaging Reporting and Data System</w:t>
      </w:r>
      <w:r w:rsidRPr="00154FC9">
        <w:rPr>
          <w:rFonts w:ascii="Segoe UI" w:eastAsia="Times New Roman" w:hAnsi="Segoe UI" w:cs="Segoe UI"/>
          <w:color w:val="222222"/>
          <w:kern w:val="0"/>
          <w:lang w:eastAsia="sk-SK"/>
          <w14:ligatures w14:val="none"/>
        </w:rPr>
        <w:t xml:space="preserve">). Okrem systému PI-RADS sa objavili aj ďalšie skórovacie nástroje založené na MRI, ktoré sa zaoberajú širšími aspektmi v oblasti PCa. Množstvo dostupných systémov hodnotenia založených na MRI však viedlo k nejednotnosti pri ich uplatňovaní v rámci klinických pracovných postupov. Systém </w:t>
      </w:r>
      <w:r w:rsidRPr="00154FC9">
        <w:rPr>
          <w:rFonts w:ascii="Segoe UI" w:eastAsia="Times New Roman" w:hAnsi="Segoe UI" w:cs="Segoe UI"/>
          <w:b/>
          <w:bCs/>
          <w:color w:val="222222"/>
          <w:kern w:val="0"/>
          <w:lang w:eastAsia="sk-SK"/>
          <w14:ligatures w14:val="none"/>
        </w:rPr>
        <w:t>PRECISE</w:t>
      </w:r>
      <w:r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Prostate Cancer Radiological Estimation of Change in Sequential Evaluation</w:t>
      </w:r>
      <w:r w:rsidRPr="00154FC9">
        <w:rPr>
          <w:rFonts w:ascii="Segoe UI" w:eastAsia="Times New Roman" w:hAnsi="Segoe UI" w:cs="Segoe UI"/>
          <w:color w:val="222222"/>
          <w:kern w:val="0"/>
          <w:lang w:eastAsia="sk-SK"/>
          <w14:ligatures w14:val="none"/>
        </w:rPr>
        <w:t xml:space="preserve">) hodnotí pravdepodobnosť klinicky významných rádiologických zmien PCa počas aktívneho sledovania a skórovací systém </w:t>
      </w:r>
      <w:r w:rsidRPr="00154FC9">
        <w:rPr>
          <w:rFonts w:ascii="Segoe UI" w:eastAsia="Times New Roman" w:hAnsi="Segoe UI" w:cs="Segoe UI"/>
          <w:b/>
          <w:bCs/>
          <w:color w:val="222222"/>
          <w:kern w:val="0"/>
          <w:lang w:eastAsia="sk-SK"/>
          <w14:ligatures w14:val="none"/>
        </w:rPr>
        <w:t>PI-RR</w:t>
      </w:r>
      <w:r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Prostate Imaging for Local Recurrence Reporting</w:t>
      </w:r>
      <w:r w:rsidRPr="00154FC9">
        <w:rPr>
          <w:rFonts w:ascii="Segoe UI" w:eastAsia="Times New Roman" w:hAnsi="Segoe UI" w:cs="Segoe UI"/>
          <w:color w:val="222222"/>
          <w:kern w:val="0"/>
          <w:lang w:eastAsia="sk-SK"/>
          <w14:ligatures w14:val="none"/>
        </w:rPr>
        <w:t>) hodnotí riziko lokálnej recidívy po celotelových terapiách s kuratívnym zámerom. Základom každého systému je požiadavka na hodnotenie kvality obrazu pomocou skórovacieho systému kvality zobrazenia prostaty (</w:t>
      </w:r>
      <w:r w:rsidRPr="00154FC9">
        <w:rPr>
          <w:rFonts w:ascii="Segoe UI" w:eastAsia="Times New Roman" w:hAnsi="Segoe UI" w:cs="Segoe UI"/>
          <w:b/>
          <w:bCs/>
          <w:color w:val="222222"/>
          <w:kern w:val="0"/>
          <w:lang w:eastAsia="sk-SK"/>
          <w14:ligatures w14:val="none"/>
        </w:rPr>
        <w:t>PI-QUAL</w:t>
      </w:r>
      <w:r w:rsidRPr="00154FC9">
        <w:rPr>
          <w:rFonts w:ascii="Segoe UI" w:eastAsia="Times New Roman" w:hAnsi="Segoe UI" w:cs="Segoe UI"/>
          <w:color w:val="222222"/>
          <w:kern w:val="0"/>
          <w:lang w:eastAsia="sk-SK"/>
          <w14:ligatures w14:val="none"/>
        </w:rPr>
        <w:t>). Tento článok ponúka praktickým rádiológom komplexný prehľad v súčasnosti dostupných skórovacích systémov s klinickými dôkazmi podporujúcimi ich používanie pri manažmente pacientov s PCa s cieľom zvýšiť konzistentnosť interpretácie a uľahčiť efektívnu komunikáciu s odosielajúcimi lekármi.</w:t>
      </w:r>
    </w:p>
    <w:p w14:paraId="77A057CF" w14:textId="77777777" w:rsidR="00154FC9" w:rsidRPr="00EA4464" w:rsidRDefault="00154FC9" w:rsidP="00154FC9">
      <w:pPr>
        <w:shd w:val="clear" w:color="auto" w:fill="FFFFFF"/>
        <w:ind w:left="113"/>
        <w:rPr>
          <w:rFonts w:ascii="Segoe UI" w:eastAsia="Times New Roman" w:hAnsi="Segoe UI" w:cs="Segoe UI"/>
          <w:color w:val="222222"/>
          <w:kern w:val="0"/>
          <w:sz w:val="8"/>
          <w:szCs w:val="8"/>
          <w:lang w:eastAsia="sk-SK"/>
          <w14:ligatures w14:val="none"/>
        </w:rPr>
      </w:pPr>
    </w:p>
    <w:p w14:paraId="6C11CAB0" w14:textId="77777777" w:rsidR="00154FC9" w:rsidRPr="00154FC9" w:rsidRDefault="00154FC9" w:rsidP="00154FC9">
      <w:pPr>
        <w:shd w:val="clear" w:color="auto" w:fill="FFFFFF"/>
        <w:ind w:left="113"/>
        <w:rPr>
          <w:rFonts w:ascii="Segoe UI" w:eastAsia="Times New Roman" w:hAnsi="Segoe UI" w:cs="Segoe UI"/>
          <w:b/>
          <w:bCs/>
          <w:color w:val="222222"/>
          <w:kern w:val="0"/>
          <w:sz w:val="28"/>
          <w:szCs w:val="28"/>
          <w:lang w:eastAsia="sk-SK"/>
          <w14:ligatures w14:val="none"/>
        </w:rPr>
      </w:pPr>
      <w:r w:rsidRPr="00154FC9">
        <w:rPr>
          <w:rFonts w:ascii="Segoe UI" w:eastAsia="Times New Roman" w:hAnsi="Segoe UI" w:cs="Segoe UI"/>
          <w:b/>
          <w:bCs/>
          <w:color w:val="222222"/>
          <w:kern w:val="0"/>
          <w:sz w:val="28"/>
          <w:szCs w:val="28"/>
          <w:lang w:eastAsia="sk-SK"/>
          <w14:ligatures w14:val="none"/>
        </w:rPr>
        <w:t>Kľúčové body</w:t>
      </w:r>
    </w:p>
    <w:p w14:paraId="0199C07F" w14:textId="77777777" w:rsidR="00154FC9" w:rsidRPr="00154FC9" w:rsidRDefault="00154FC9" w:rsidP="00154FC9">
      <w:pPr>
        <w:pStyle w:val="Odsekzoznamu"/>
        <w:numPr>
          <w:ilvl w:val="0"/>
          <w:numId w:val="7"/>
        </w:numPr>
        <w:shd w:val="clear" w:color="auto" w:fill="FFFFFF"/>
        <w:rPr>
          <w:rFonts w:ascii="Segoe UI" w:eastAsia="Times New Roman" w:hAnsi="Segoe UI" w:cs="Segoe UI"/>
          <w:color w:val="222222"/>
          <w:kern w:val="0"/>
          <w:lang w:eastAsia="sk-SK"/>
          <w14:ligatures w14:val="none"/>
        </w:rPr>
      </w:pPr>
      <w:r w:rsidRPr="00154FC9">
        <w:rPr>
          <w:rFonts w:ascii="Segoe UI" w:eastAsia="Times New Roman" w:hAnsi="Segoe UI" w:cs="Segoe UI"/>
          <w:i/>
          <w:iCs/>
          <w:color w:val="222222"/>
          <w:kern w:val="0"/>
          <w:lang w:eastAsia="sk-SK"/>
          <w14:ligatures w14:val="none"/>
        </w:rPr>
        <w:t>Hodnotenie kvality obrazu je nevyhnutné pre všetky interpretácie MRI prostaty a skóre PI-QUAL predstavuje štandardizovaný nástroj na tento účel</w:t>
      </w:r>
      <w:r w:rsidRPr="00154FC9">
        <w:rPr>
          <w:rFonts w:ascii="Segoe UI" w:eastAsia="Times New Roman" w:hAnsi="Segoe UI" w:cs="Segoe UI"/>
          <w:color w:val="222222"/>
          <w:kern w:val="0"/>
          <w:lang w:eastAsia="sk-SK"/>
          <w14:ligatures w14:val="none"/>
        </w:rPr>
        <w:t>.</w:t>
      </w:r>
    </w:p>
    <w:p w14:paraId="027A73AD" w14:textId="77777777" w:rsidR="00154FC9" w:rsidRPr="00154FC9" w:rsidRDefault="00154FC9" w:rsidP="00154FC9">
      <w:pPr>
        <w:pStyle w:val="Odsekzoznamu"/>
        <w:numPr>
          <w:ilvl w:val="0"/>
          <w:numId w:val="7"/>
        </w:numPr>
        <w:shd w:val="clear" w:color="auto" w:fill="FFFFFF"/>
        <w:rPr>
          <w:rFonts w:ascii="Segoe UI" w:eastAsia="Times New Roman" w:hAnsi="Segoe UI" w:cs="Segoe UI"/>
          <w:color w:val="222222"/>
          <w:kern w:val="0"/>
          <w:lang w:eastAsia="sk-SK"/>
          <w14:ligatures w14:val="none"/>
        </w:rPr>
      </w:pPr>
      <w:r w:rsidRPr="00154FC9">
        <w:rPr>
          <w:rFonts w:ascii="Segoe UI" w:eastAsia="Times New Roman" w:hAnsi="Segoe UI" w:cs="Segoe UI"/>
          <w:i/>
          <w:iCs/>
          <w:color w:val="222222"/>
          <w:kern w:val="0"/>
          <w:lang w:eastAsia="sk-SK"/>
          <w14:ligatures w14:val="none"/>
        </w:rPr>
        <w:t>Súčasné urologické klinické usmernenia pre diagnostiku a lokalizáciu karcinómu prostaty odporúčajú dodržiavať odporúčania PI-RADS</w:t>
      </w:r>
      <w:r w:rsidRPr="00154FC9">
        <w:rPr>
          <w:rFonts w:ascii="Segoe UI" w:eastAsia="Times New Roman" w:hAnsi="Segoe UI" w:cs="Segoe UI"/>
          <w:color w:val="222222"/>
          <w:kern w:val="0"/>
          <w:lang w:eastAsia="sk-SK"/>
          <w14:ligatures w14:val="none"/>
        </w:rPr>
        <w:t>.</w:t>
      </w:r>
    </w:p>
    <w:p w14:paraId="2EB4556B" w14:textId="77777777" w:rsidR="00154FC9" w:rsidRPr="00154FC9" w:rsidRDefault="00154FC9" w:rsidP="00154FC9">
      <w:pPr>
        <w:pStyle w:val="Odsekzoznamu"/>
        <w:numPr>
          <w:ilvl w:val="0"/>
          <w:numId w:val="7"/>
        </w:numPr>
        <w:shd w:val="clear" w:color="auto" w:fill="FFFFFF"/>
        <w:rPr>
          <w:rFonts w:ascii="Segoe UI" w:eastAsia="Times New Roman" w:hAnsi="Segoe UI" w:cs="Segoe UI"/>
          <w:i/>
          <w:iCs/>
          <w:color w:val="222222"/>
          <w:kern w:val="0"/>
          <w:lang w:eastAsia="sk-SK"/>
          <w14:ligatures w14:val="none"/>
        </w:rPr>
      </w:pPr>
      <w:r w:rsidRPr="00154FC9">
        <w:rPr>
          <w:rFonts w:ascii="Segoe UI" w:eastAsia="Times New Roman" w:hAnsi="Segoe UI" w:cs="Segoe UI"/>
          <w:i/>
          <w:iCs/>
          <w:color w:val="222222"/>
          <w:kern w:val="0"/>
          <w:lang w:eastAsia="sk-SK"/>
          <w14:ligatures w14:val="none"/>
        </w:rPr>
        <w:t>Skórovacie systémy PRECISE a PI-RR možno použiť na hodnotenie rádiologických zmien karcinómu prostaty počas aktívneho sledovania a pravdepodobnosti lokálnej recidívy po radikálnej liečbe.</w:t>
      </w:r>
    </w:p>
    <w:p w14:paraId="30473C70" w14:textId="69631CC1" w:rsidR="00154FC9" w:rsidRPr="00EA4464" w:rsidRDefault="00154FC9" w:rsidP="00154FC9">
      <w:pPr>
        <w:shd w:val="clear" w:color="auto" w:fill="FFFFFF"/>
        <w:ind w:left="113"/>
        <w:rPr>
          <w:rFonts w:ascii="Segoe UI" w:eastAsia="Times New Roman" w:hAnsi="Segoe UI" w:cs="Segoe UI"/>
          <w:color w:val="222222"/>
          <w:kern w:val="0"/>
          <w:sz w:val="12"/>
          <w:szCs w:val="12"/>
          <w:lang w:eastAsia="sk-SK"/>
          <w14:ligatures w14:val="none"/>
        </w:rPr>
      </w:pPr>
    </w:p>
    <w:p w14:paraId="37E65221" w14:textId="77777777" w:rsidR="00154FC9" w:rsidRPr="00154FC9" w:rsidRDefault="00154FC9" w:rsidP="00154FC9">
      <w:pPr>
        <w:pBdr>
          <w:bottom w:val="single" w:sz="6" w:space="6" w:color="CEDBE0"/>
        </w:pBdr>
        <w:shd w:val="clear" w:color="auto" w:fill="FFFFFF"/>
        <w:ind w:left="113"/>
        <w:rPr>
          <w:rFonts w:ascii="Segoe UI" w:eastAsia="Times New Roman" w:hAnsi="Segoe UI" w:cs="Segoe UI"/>
          <w:b/>
          <w:bCs/>
          <w:color w:val="222222"/>
          <w:kern w:val="0"/>
          <w:sz w:val="28"/>
          <w:szCs w:val="28"/>
          <w:lang w:eastAsia="sk-SK"/>
          <w14:ligatures w14:val="none"/>
        </w:rPr>
      </w:pPr>
      <w:r w:rsidRPr="00154FC9">
        <w:rPr>
          <w:rFonts w:ascii="Segoe UI" w:eastAsia="Times New Roman" w:hAnsi="Segoe UI" w:cs="Segoe UI"/>
          <w:b/>
          <w:bCs/>
          <w:color w:val="222222"/>
          <w:kern w:val="0"/>
          <w:sz w:val="28"/>
          <w:szCs w:val="28"/>
          <w:lang w:eastAsia="sk-SK"/>
          <w14:ligatures w14:val="none"/>
        </w:rPr>
        <w:t>Kľúčové odporúčania</w:t>
      </w:r>
    </w:p>
    <w:p w14:paraId="19E993BB" w14:textId="6F9395BC" w:rsidR="00154FC9" w:rsidRPr="00154FC9" w:rsidRDefault="00154FC9" w:rsidP="00154FC9">
      <w:pPr>
        <w:pStyle w:val="Odsekzoznamu"/>
        <w:numPr>
          <w:ilvl w:val="0"/>
          <w:numId w:val="8"/>
        </w:numPr>
        <w:shd w:val="clear" w:color="auto" w:fill="FFFFFF"/>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Posúdenie kvality obrazu je nevyhnutné pred všetkými interpretáciami MR</w:t>
      </w:r>
      <w:r w:rsidR="00722D44">
        <w:rPr>
          <w:rFonts w:ascii="Segoe UI" w:eastAsia="Times New Roman" w:hAnsi="Segoe UI" w:cs="Segoe UI"/>
          <w:color w:val="222222"/>
          <w:kern w:val="0"/>
          <w:lang w:eastAsia="sk-SK"/>
          <w14:ligatures w14:val="none"/>
        </w:rPr>
        <w:t xml:space="preserve"> vyšetrenia</w:t>
      </w:r>
      <w:r w:rsidRPr="00154FC9">
        <w:rPr>
          <w:rFonts w:ascii="Segoe UI" w:eastAsia="Times New Roman" w:hAnsi="Segoe UI" w:cs="Segoe UI"/>
          <w:color w:val="222222"/>
          <w:kern w:val="0"/>
          <w:lang w:eastAsia="sk-SK"/>
          <w14:ligatures w14:val="none"/>
        </w:rPr>
        <w:t xml:space="preserve">. Jednotné vykazovanie kvality obrazu je nevyhnutné a </w:t>
      </w:r>
      <w:r w:rsidRPr="00154FC9">
        <w:rPr>
          <w:rFonts w:ascii="Segoe UI" w:eastAsia="Times New Roman" w:hAnsi="Segoe UI" w:cs="Segoe UI"/>
          <w:b/>
          <w:bCs/>
          <w:color w:val="222222"/>
          <w:kern w:val="0"/>
          <w:lang w:eastAsia="sk-SK"/>
          <w14:ligatures w14:val="none"/>
        </w:rPr>
        <w:t>skóre PI-QUAL</w:t>
      </w:r>
      <w:r w:rsidRPr="00154FC9">
        <w:rPr>
          <w:rFonts w:ascii="Segoe UI" w:eastAsia="Times New Roman" w:hAnsi="Segoe UI" w:cs="Segoe UI"/>
          <w:color w:val="222222"/>
          <w:kern w:val="0"/>
          <w:lang w:eastAsia="sk-SK"/>
          <w14:ligatures w14:val="none"/>
        </w:rPr>
        <w:t xml:space="preserve"> je na tento účel štandardizovaným nástrojom (</w:t>
      </w:r>
      <w:r w:rsidRPr="00154FC9">
        <w:rPr>
          <w:rFonts w:ascii="Segoe UI" w:eastAsia="Times New Roman" w:hAnsi="Segoe UI" w:cs="Segoe UI"/>
          <w:color w:val="222222"/>
          <w:kern w:val="0"/>
          <w:sz w:val="20"/>
          <w:szCs w:val="20"/>
          <w:lang w:eastAsia="sk-SK"/>
          <w14:ligatures w14:val="none"/>
        </w:rPr>
        <w:t>úroveň dôkazov: stredná</w:t>
      </w:r>
      <w:r w:rsidRPr="00154FC9">
        <w:rPr>
          <w:rFonts w:ascii="Segoe UI" w:eastAsia="Times New Roman" w:hAnsi="Segoe UI" w:cs="Segoe UI"/>
          <w:color w:val="222222"/>
          <w:kern w:val="0"/>
          <w:lang w:eastAsia="sk-SK"/>
          <w14:ligatures w14:val="none"/>
        </w:rPr>
        <w:t>).</w:t>
      </w:r>
    </w:p>
    <w:p w14:paraId="30D53B4F" w14:textId="042741EC" w:rsidR="00154FC9" w:rsidRPr="00154FC9" w:rsidRDefault="00154FC9" w:rsidP="00154FC9">
      <w:pPr>
        <w:pStyle w:val="Odsekzoznamu"/>
        <w:numPr>
          <w:ilvl w:val="0"/>
          <w:numId w:val="8"/>
        </w:numPr>
        <w:shd w:val="clear" w:color="auto" w:fill="FFFFFF"/>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Použitie MR </w:t>
      </w:r>
      <w:r w:rsidR="00722D44">
        <w:rPr>
          <w:rFonts w:ascii="Segoe UI" w:eastAsia="Times New Roman" w:hAnsi="Segoe UI" w:cs="Segoe UI"/>
          <w:color w:val="222222"/>
          <w:kern w:val="0"/>
          <w:lang w:eastAsia="sk-SK"/>
          <w14:ligatures w14:val="none"/>
        </w:rPr>
        <w:t xml:space="preserve">vyšetrenia </w:t>
      </w:r>
      <w:r w:rsidRPr="00154FC9">
        <w:rPr>
          <w:rFonts w:ascii="Segoe UI" w:eastAsia="Times New Roman" w:hAnsi="Segoe UI" w:cs="Segoe UI"/>
          <w:color w:val="222222"/>
          <w:kern w:val="0"/>
          <w:lang w:eastAsia="sk-SK"/>
          <w14:ligatures w14:val="none"/>
        </w:rPr>
        <w:t xml:space="preserve">prostaty pred biopsiou sa odporúča ako triediaci test u vybraných pacientov s klinickým podozrením na karcinóm prostaty a malo by sa získať a interpretovať podľa odporúčaní </w:t>
      </w:r>
      <w:r w:rsidRPr="00722D44">
        <w:rPr>
          <w:rFonts w:ascii="Segoe UI" w:eastAsia="Times New Roman" w:hAnsi="Segoe UI" w:cs="Segoe UI"/>
          <w:b/>
          <w:bCs/>
          <w:color w:val="222222"/>
          <w:kern w:val="0"/>
          <w:lang w:eastAsia="sk-SK"/>
          <w14:ligatures w14:val="none"/>
        </w:rPr>
        <w:t>PI-RADS v2.1</w:t>
      </w:r>
      <w:r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sz w:val="20"/>
          <w:szCs w:val="20"/>
          <w:lang w:eastAsia="sk-SK"/>
          <w14:ligatures w14:val="none"/>
        </w:rPr>
        <w:t>úroveň dôkazov: vysoká</w:t>
      </w:r>
      <w:r w:rsidRPr="00154FC9">
        <w:rPr>
          <w:rFonts w:ascii="Segoe UI" w:eastAsia="Times New Roman" w:hAnsi="Segoe UI" w:cs="Segoe UI"/>
          <w:color w:val="222222"/>
          <w:kern w:val="0"/>
          <w:lang w:eastAsia="sk-SK"/>
          <w14:ligatures w14:val="none"/>
        </w:rPr>
        <w:t>).</w:t>
      </w:r>
    </w:p>
    <w:p w14:paraId="7F511F63" w14:textId="7147E301" w:rsidR="00154FC9" w:rsidRPr="001964FB" w:rsidRDefault="00154FC9" w:rsidP="001964FB">
      <w:pPr>
        <w:pStyle w:val="Odsekzoznamu"/>
        <w:numPr>
          <w:ilvl w:val="0"/>
          <w:numId w:val="8"/>
        </w:numPr>
        <w:shd w:val="clear" w:color="auto" w:fill="FFFFFF"/>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Hodnotenia </w:t>
      </w:r>
      <w:r w:rsidRPr="00722D44">
        <w:rPr>
          <w:rFonts w:ascii="Segoe UI" w:eastAsia="Times New Roman" w:hAnsi="Segoe UI" w:cs="Segoe UI"/>
          <w:b/>
          <w:bCs/>
          <w:color w:val="222222"/>
          <w:kern w:val="0"/>
          <w:lang w:eastAsia="sk-SK"/>
          <w14:ligatures w14:val="none"/>
        </w:rPr>
        <w:t>PRECISE</w:t>
      </w:r>
      <w:r w:rsidRPr="00154FC9">
        <w:rPr>
          <w:rFonts w:ascii="Segoe UI" w:eastAsia="Times New Roman" w:hAnsi="Segoe UI" w:cs="Segoe UI"/>
          <w:color w:val="222222"/>
          <w:kern w:val="0"/>
          <w:lang w:eastAsia="sk-SK"/>
          <w14:ligatures w14:val="none"/>
        </w:rPr>
        <w:t xml:space="preserve"> sú určené na </w:t>
      </w:r>
      <w:r w:rsidRPr="001964FB">
        <w:rPr>
          <w:rFonts w:ascii="Segoe UI" w:eastAsia="Times New Roman" w:hAnsi="Segoe UI" w:cs="Segoe UI"/>
          <w:b/>
          <w:bCs/>
          <w:color w:val="222222"/>
          <w:kern w:val="0"/>
          <w:lang w:eastAsia="sk-SK"/>
          <w14:ligatures w14:val="none"/>
        </w:rPr>
        <w:t>predpovedanie pravdepodobnosti klinicky významných rádiologických zmien počas aktívneho sledovania karcinómu prostaty</w:t>
      </w:r>
      <w:r w:rsidRPr="001964FB">
        <w:rPr>
          <w:rFonts w:ascii="Segoe UI" w:eastAsia="Times New Roman" w:hAnsi="Segoe UI" w:cs="Segoe UI"/>
          <w:color w:val="222222"/>
          <w:kern w:val="0"/>
          <w:lang w:eastAsia="sk-SK"/>
          <w14:ligatures w14:val="none"/>
        </w:rPr>
        <w:t xml:space="preserve">, zatiaľ čo </w:t>
      </w:r>
      <w:r w:rsidRPr="001964FB">
        <w:rPr>
          <w:rFonts w:ascii="Segoe UI" w:eastAsia="Times New Roman" w:hAnsi="Segoe UI" w:cs="Segoe UI"/>
          <w:b/>
          <w:bCs/>
          <w:color w:val="222222"/>
          <w:kern w:val="0"/>
          <w:lang w:eastAsia="sk-SK"/>
          <w14:ligatures w14:val="none"/>
        </w:rPr>
        <w:t>skórovací systém PI-RR</w:t>
      </w:r>
      <w:r w:rsidRPr="001964FB">
        <w:rPr>
          <w:rFonts w:ascii="Segoe UI" w:eastAsia="Times New Roman" w:hAnsi="Segoe UI" w:cs="Segoe UI"/>
          <w:color w:val="222222"/>
          <w:kern w:val="0"/>
          <w:lang w:eastAsia="sk-SK"/>
          <w14:ligatures w14:val="none"/>
        </w:rPr>
        <w:t xml:space="preserve"> odhaduje </w:t>
      </w:r>
      <w:r w:rsidRPr="001964FB">
        <w:rPr>
          <w:rFonts w:ascii="Segoe UI" w:eastAsia="Times New Roman" w:hAnsi="Segoe UI" w:cs="Segoe UI"/>
          <w:b/>
          <w:bCs/>
          <w:color w:val="222222"/>
          <w:kern w:val="0"/>
          <w:lang w:eastAsia="sk-SK"/>
          <w14:ligatures w14:val="none"/>
        </w:rPr>
        <w:t>pravdepodobnosť lokálnej recidívy po primárnej kuratívnej liečbe celej žľazy</w:t>
      </w:r>
      <w:r w:rsidRPr="001964FB">
        <w:rPr>
          <w:rFonts w:ascii="Segoe UI" w:eastAsia="Times New Roman" w:hAnsi="Segoe UI" w:cs="Segoe UI"/>
          <w:color w:val="222222"/>
          <w:kern w:val="0"/>
          <w:lang w:eastAsia="sk-SK"/>
          <w14:ligatures w14:val="none"/>
        </w:rPr>
        <w:t xml:space="preserve"> (</w:t>
      </w:r>
      <w:r w:rsidRPr="001964FB">
        <w:rPr>
          <w:rFonts w:ascii="Segoe UI" w:eastAsia="Times New Roman" w:hAnsi="Segoe UI" w:cs="Segoe UI"/>
          <w:color w:val="222222"/>
          <w:kern w:val="0"/>
          <w:sz w:val="20"/>
          <w:szCs w:val="20"/>
          <w:lang w:eastAsia="sk-SK"/>
          <w14:ligatures w14:val="none"/>
        </w:rPr>
        <w:t>úroveň dôkazov: mierna</w:t>
      </w:r>
      <w:r w:rsidRPr="001964FB">
        <w:rPr>
          <w:rFonts w:ascii="Segoe UI" w:eastAsia="Times New Roman" w:hAnsi="Segoe UI" w:cs="Segoe UI"/>
          <w:color w:val="222222"/>
          <w:kern w:val="0"/>
          <w:lang w:eastAsia="sk-SK"/>
          <w14:ligatures w14:val="none"/>
        </w:rPr>
        <w:t>).</w:t>
      </w:r>
    </w:p>
    <w:p w14:paraId="7EE80F06" w14:textId="77777777" w:rsidR="00154FC9" w:rsidRPr="00EA4464" w:rsidRDefault="00154FC9" w:rsidP="00154FC9">
      <w:pPr>
        <w:shd w:val="clear" w:color="auto" w:fill="FFFFFF"/>
        <w:ind w:left="113"/>
        <w:rPr>
          <w:rFonts w:ascii="Segoe UI" w:eastAsia="Times New Roman" w:hAnsi="Segoe UI" w:cs="Segoe UI"/>
          <w:color w:val="222222"/>
          <w:kern w:val="0"/>
          <w:sz w:val="12"/>
          <w:szCs w:val="12"/>
          <w:lang w:eastAsia="sk-SK"/>
          <w14:ligatures w14:val="none"/>
        </w:rPr>
      </w:pPr>
    </w:p>
    <w:p w14:paraId="662E0310" w14:textId="77777777" w:rsidR="00154FC9" w:rsidRPr="00154FC9" w:rsidRDefault="00154FC9" w:rsidP="00154FC9">
      <w:pPr>
        <w:pBdr>
          <w:bottom w:val="single" w:sz="6" w:space="6" w:color="CEDBE0"/>
        </w:pBdr>
        <w:shd w:val="clear" w:color="auto" w:fill="FFFFFF"/>
        <w:ind w:left="113"/>
        <w:rPr>
          <w:rFonts w:ascii="Segoe UI" w:eastAsia="Times New Roman" w:hAnsi="Segoe UI" w:cs="Segoe UI"/>
          <w:b/>
          <w:bCs/>
          <w:color w:val="222222"/>
          <w:kern w:val="0"/>
          <w:sz w:val="28"/>
          <w:szCs w:val="28"/>
          <w:lang w:eastAsia="sk-SK"/>
          <w14:ligatures w14:val="none"/>
        </w:rPr>
      </w:pPr>
      <w:r w:rsidRPr="00154FC9">
        <w:rPr>
          <w:rFonts w:ascii="Segoe UI" w:eastAsia="Times New Roman" w:hAnsi="Segoe UI" w:cs="Segoe UI"/>
          <w:b/>
          <w:bCs/>
          <w:color w:val="222222"/>
          <w:kern w:val="0"/>
          <w:sz w:val="28"/>
          <w:szCs w:val="28"/>
          <w:lang w:eastAsia="sk-SK"/>
          <w14:ligatures w14:val="none"/>
        </w:rPr>
        <w:t>Úvod</w:t>
      </w:r>
    </w:p>
    <w:p w14:paraId="51521875" w14:textId="77777777" w:rsidR="0017098A"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MRI prostaty zohráva ústrednú úlohu v manažmente </w:t>
      </w:r>
      <w:r>
        <w:rPr>
          <w:rFonts w:ascii="Segoe UI" w:eastAsia="Times New Roman" w:hAnsi="Segoe UI" w:cs="Segoe UI"/>
          <w:color w:val="222222"/>
          <w:kern w:val="0"/>
          <w:lang w:eastAsia="sk-SK"/>
          <w14:ligatures w14:val="none"/>
        </w:rPr>
        <w:t>karcinómu</w:t>
      </w:r>
      <w:r w:rsidRPr="00154FC9">
        <w:rPr>
          <w:rFonts w:ascii="Segoe UI" w:eastAsia="Times New Roman" w:hAnsi="Segoe UI" w:cs="Segoe UI"/>
          <w:color w:val="222222"/>
          <w:kern w:val="0"/>
          <w:lang w:eastAsia="sk-SK"/>
          <w14:ligatures w14:val="none"/>
        </w:rPr>
        <w:t xml:space="preserve"> prostaty (</w:t>
      </w:r>
      <w:r w:rsidRPr="00154FC9">
        <w:rPr>
          <w:rFonts w:ascii="Segoe UI" w:eastAsia="Times New Roman" w:hAnsi="Segoe UI" w:cs="Segoe UI"/>
          <w:b/>
          <w:bCs/>
          <w:color w:val="222222"/>
          <w:kern w:val="0"/>
          <w:lang w:eastAsia="sk-SK"/>
          <w14:ligatures w14:val="none"/>
        </w:rPr>
        <w:t>PCa</w:t>
      </w:r>
      <w:r w:rsidRPr="00154FC9">
        <w:rPr>
          <w:rFonts w:ascii="Segoe UI" w:eastAsia="Times New Roman" w:hAnsi="Segoe UI" w:cs="Segoe UI"/>
          <w:color w:val="222222"/>
          <w:kern w:val="0"/>
          <w:lang w:eastAsia="sk-SK"/>
          <w14:ligatures w14:val="none"/>
        </w:rPr>
        <w:t>) s mnohými aplikáciami v ceste pacienta</w:t>
      </w:r>
      <w:r w:rsidR="003E20AC" w:rsidRPr="003E20AC">
        <w:t xml:space="preserve"> </w:t>
      </w:r>
      <w:r w:rsidR="003E20AC" w:rsidRPr="003E20AC">
        <w:rPr>
          <w:rFonts w:ascii="Segoe UI" w:eastAsia="Times New Roman" w:hAnsi="Segoe UI" w:cs="Segoe UI"/>
          <w:color w:val="222222"/>
          <w:kern w:val="0"/>
          <w:lang w:eastAsia="sk-SK"/>
          <w14:ligatures w14:val="none"/>
        </w:rPr>
        <w:t>[</w:t>
      </w:r>
      <w:r w:rsidR="003E20AC" w:rsidRPr="003E20AC">
        <w:rPr>
          <w:rFonts w:ascii="Segoe UI" w:eastAsia="Times New Roman" w:hAnsi="Segoe UI" w:cs="Segoe UI"/>
          <w:b/>
          <w:bCs/>
          <w:color w:val="222222"/>
          <w:kern w:val="0"/>
          <w:lang w:eastAsia="sk-SK"/>
          <w14:ligatures w14:val="none"/>
        </w:rPr>
        <w:t>1</w:t>
      </w:r>
      <w:r w:rsidR="003E20AC" w:rsidRPr="003E20AC">
        <w:rPr>
          <w:rFonts w:ascii="Segoe UI" w:eastAsia="Times New Roman" w:hAnsi="Segoe UI" w:cs="Segoe UI"/>
          <w:color w:val="222222"/>
          <w:kern w:val="0"/>
          <w:lang w:eastAsia="sk-SK"/>
          <w14:ligatures w14:val="none"/>
        </w:rPr>
        <w:t>]</w:t>
      </w:r>
      <w:r w:rsidR="003E20AC">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Na detekciu a lokalizáciu </w:t>
      </w:r>
      <w:r>
        <w:rPr>
          <w:rFonts w:ascii="Segoe UI" w:eastAsia="Times New Roman" w:hAnsi="Segoe UI" w:cs="Segoe UI"/>
          <w:color w:val="222222"/>
          <w:kern w:val="0"/>
          <w:lang w:eastAsia="sk-SK"/>
          <w14:ligatures w14:val="none"/>
        </w:rPr>
        <w:t>karcinómu</w:t>
      </w:r>
      <w:r w:rsidRPr="00154FC9">
        <w:rPr>
          <w:rFonts w:ascii="Segoe UI" w:eastAsia="Times New Roman" w:hAnsi="Segoe UI" w:cs="Segoe UI"/>
          <w:color w:val="222222"/>
          <w:kern w:val="0"/>
          <w:lang w:eastAsia="sk-SK"/>
          <w14:ligatures w14:val="none"/>
        </w:rPr>
        <w:t xml:space="preserve"> sa široko používa systém zobrazovania prostaty (PI-RADS)</w:t>
      </w:r>
      <w:r w:rsidRPr="00154FC9">
        <w:rPr>
          <w:rFonts w:ascii="Segoe UI" w:eastAsia="Times New Roman" w:hAnsi="Segoe UI" w:cs="Segoe UI"/>
          <w:color w:val="025E8D"/>
          <w:kern w:val="0"/>
          <w:lang w:eastAsia="sk-SK"/>
          <w14:ligatures w14:val="none"/>
        </w:rPr>
        <w:t>[</w:t>
      </w:r>
      <w:r w:rsidRPr="003E20AC">
        <w:rPr>
          <w:rFonts w:ascii="Segoe UI" w:eastAsia="Times New Roman" w:hAnsi="Segoe UI" w:cs="Segoe UI"/>
          <w:b/>
          <w:bCs/>
          <w:color w:val="025E8D"/>
          <w:kern w:val="0"/>
          <w:lang w:eastAsia="sk-SK"/>
          <w14:ligatures w14:val="none"/>
        </w:rPr>
        <w:t>2]</w:t>
      </w:r>
      <w:r w:rsidRPr="00154FC9">
        <w:rPr>
          <w:rFonts w:ascii="Segoe UI" w:eastAsia="Times New Roman" w:hAnsi="Segoe UI" w:cs="Segoe UI"/>
          <w:color w:val="222222"/>
          <w:kern w:val="0"/>
          <w:lang w:eastAsia="sk-SK"/>
          <w14:ligatures w14:val="none"/>
        </w:rPr>
        <w:t xml:space="preserve">. Okrem PI-RADS boli pre rôzne klinické situácie navrhnuté aj iné skórovacie nástroje založené na MRI. Tieto systémy nachádzajú uplatnenie: </w:t>
      </w:r>
    </w:p>
    <w:p w14:paraId="58C4C6A2" w14:textId="100525EC" w:rsidR="0017098A" w:rsidRPr="0017098A" w:rsidRDefault="00154FC9" w:rsidP="0017098A">
      <w:pPr>
        <w:pStyle w:val="Odsekzoznamu"/>
        <w:numPr>
          <w:ilvl w:val="0"/>
          <w:numId w:val="11"/>
        </w:numPr>
        <w:shd w:val="clear" w:color="auto" w:fill="FFFFFF"/>
        <w:rPr>
          <w:rFonts w:ascii="Segoe UI" w:eastAsia="Times New Roman" w:hAnsi="Segoe UI" w:cs="Segoe UI"/>
          <w:color w:val="222222"/>
          <w:kern w:val="0"/>
          <w:lang w:eastAsia="sk-SK"/>
          <w14:ligatures w14:val="none"/>
        </w:rPr>
      </w:pPr>
      <w:r w:rsidRPr="0017098A">
        <w:rPr>
          <w:rFonts w:ascii="Segoe UI" w:eastAsia="Times New Roman" w:hAnsi="Segoe UI" w:cs="Segoe UI"/>
          <w:color w:val="222222"/>
          <w:kern w:val="0"/>
          <w:lang w:eastAsia="sk-SK"/>
          <w14:ligatures w14:val="none"/>
        </w:rPr>
        <w:lastRenderedPageBreak/>
        <w:t xml:space="preserve">pri </w:t>
      </w:r>
      <w:r w:rsidRPr="0017098A">
        <w:rPr>
          <w:rFonts w:ascii="Segoe UI" w:eastAsia="Times New Roman" w:hAnsi="Segoe UI" w:cs="Segoe UI"/>
          <w:b/>
          <w:bCs/>
          <w:color w:val="222222"/>
          <w:kern w:val="0"/>
          <w:lang w:eastAsia="sk-SK"/>
          <w14:ligatures w14:val="none"/>
        </w:rPr>
        <w:t>hodnotení kvality obrazu</w:t>
      </w:r>
      <w:hyperlink r:id="rId7" w:anchor="ref-CR3" w:tooltip="Giganti F, Allen C, Emberton M et al (2020) Prostate Imaging Quality (PI-QUAL): a new quality control scoring system for multiparametric magnetic resonance imaging of the prostate from the Precision trial. Eur Urol Oncol 3:615–619. &#10;                https://doi" w:history="1">
        <w:r w:rsidRPr="0017098A">
          <w:rPr>
            <w:rFonts w:ascii="Segoe UI" w:eastAsia="Times New Roman" w:hAnsi="Segoe UI" w:cs="Segoe UI"/>
            <w:color w:val="025E8D"/>
            <w:kern w:val="0"/>
            <w:lang w:eastAsia="sk-SK"/>
            <w14:ligatures w14:val="none"/>
          </w:rPr>
          <w:t>[</w:t>
        </w:r>
        <w:r w:rsidRPr="0017098A">
          <w:rPr>
            <w:rFonts w:ascii="Segoe UI" w:eastAsia="Times New Roman" w:hAnsi="Segoe UI" w:cs="Segoe UI"/>
            <w:b/>
            <w:bCs/>
            <w:color w:val="025E8D"/>
            <w:kern w:val="0"/>
            <w:lang w:eastAsia="sk-SK"/>
            <w14:ligatures w14:val="none"/>
          </w:rPr>
          <w:t>3</w:t>
        </w:r>
      </w:hyperlink>
      <w:r w:rsidRPr="0017098A">
        <w:rPr>
          <w:rFonts w:ascii="Segoe UI" w:eastAsia="Times New Roman" w:hAnsi="Segoe UI" w:cs="Segoe UI"/>
          <w:color w:val="222222"/>
          <w:kern w:val="0"/>
          <w:lang w:eastAsia="sk-SK"/>
          <w14:ligatures w14:val="none"/>
        </w:rPr>
        <w:t xml:space="preserve">]; </w:t>
      </w:r>
    </w:p>
    <w:p w14:paraId="7E94A894" w14:textId="19A8D8D9" w:rsidR="0017098A" w:rsidRDefault="00154FC9" w:rsidP="0017098A">
      <w:pPr>
        <w:pStyle w:val="Odsekzoznamu"/>
        <w:numPr>
          <w:ilvl w:val="0"/>
          <w:numId w:val="11"/>
        </w:numPr>
        <w:shd w:val="clear" w:color="auto" w:fill="FFFFFF"/>
        <w:rPr>
          <w:rFonts w:ascii="Segoe UI" w:eastAsia="Times New Roman" w:hAnsi="Segoe UI" w:cs="Segoe UI"/>
          <w:color w:val="222222"/>
          <w:kern w:val="0"/>
          <w:lang w:eastAsia="sk-SK"/>
          <w14:ligatures w14:val="none"/>
        </w:rPr>
      </w:pPr>
      <w:r w:rsidRPr="0017098A">
        <w:rPr>
          <w:rFonts w:ascii="Segoe UI" w:eastAsia="Times New Roman" w:hAnsi="Segoe UI" w:cs="Segoe UI"/>
          <w:color w:val="222222"/>
          <w:kern w:val="0"/>
          <w:lang w:eastAsia="sk-SK"/>
          <w14:ligatures w14:val="none"/>
        </w:rPr>
        <w:t xml:space="preserve">(ii) na posúdenie </w:t>
      </w:r>
      <w:r w:rsidRPr="0017098A">
        <w:rPr>
          <w:rFonts w:ascii="Segoe UI" w:eastAsia="Times New Roman" w:hAnsi="Segoe UI" w:cs="Segoe UI"/>
          <w:b/>
          <w:bCs/>
          <w:color w:val="222222"/>
          <w:kern w:val="0"/>
          <w:lang w:eastAsia="sk-SK"/>
          <w14:ligatures w14:val="none"/>
        </w:rPr>
        <w:t>pravdepodobnosti klinicky významných rádiologických zmien</w:t>
      </w:r>
      <w:r w:rsidRPr="0017098A">
        <w:rPr>
          <w:rFonts w:ascii="Segoe UI" w:eastAsia="Times New Roman" w:hAnsi="Segoe UI" w:cs="Segoe UI"/>
          <w:color w:val="222222"/>
          <w:kern w:val="0"/>
          <w:lang w:eastAsia="sk-SK"/>
          <w14:ligatures w14:val="none"/>
        </w:rPr>
        <w:t xml:space="preserve"> na sériových </w:t>
      </w:r>
      <w:r w:rsidR="0017098A">
        <w:rPr>
          <w:rFonts w:ascii="Segoe UI" w:eastAsia="Times New Roman" w:hAnsi="Segoe UI" w:cs="Segoe UI"/>
          <w:color w:val="222222"/>
          <w:kern w:val="0"/>
          <w:lang w:eastAsia="sk-SK"/>
          <w14:ligatures w14:val="none"/>
        </w:rPr>
        <w:t>kontrolných MR vyšetreniach</w:t>
      </w:r>
      <w:r w:rsidRPr="0017098A">
        <w:rPr>
          <w:rFonts w:ascii="Segoe UI" w:eastAsia="Times New Roman" w:hAnsi="Segoe UI" w:cs="Segoe UI"/>
          <w:color w:val="222222"/>
          <w:kern w:val="0"/>
          <w:lang w:eastAsia="sk-SK"/>
          <w14:ligatures w14:val="none"/>
        </w:rPr>
        <w:t xml:space="preserve"> počas aktívneho sledovania (AS)</w:t>
      </w:r>
      <w:hyperlink r:id="rId8" w:anchor="ref-CR4" w:tooltip="Moore CM, Giganti F, Albertsen P et al (2017) Reporting magnetic resonance imaging in men on active surveillance for prostate cancer: the PRECISE recommendations—a report of a European School of Oncology Task Force. Eur Urol 71:648–655. &#10;                https:" w:history="1">
        <w:r w:rsidRPr="0017098A">
          <w:rPr>
            <w:rFonts w:ascii="Segoe UI" w:eastAsia="Times New Roman" w:hAnsi="Segoe UI" w:cs="Segoe UI"/>
            <w:color w:val="025E8D"/>
            <w:kern w:val="0"/>
            <w:lang w:eastAsia="sk-SK"/>
            <w14:ligatures w14:val="none"/>
          </w:rPr>
          <w:t>[4</w:t>
        </w:r>
      </w:hyperlink>
      <w:r w:rsidRPr="0017098A">
        <w:rPr>
          <w:rFonts w:ascii="Segoe UI" w:eastAsia="Times New Roman" w:hAnsi="Segoe UI" w:cs="Segoe UI"/>
          <w:color w:val="222222"/>
          <w:kern w:val="0"/>
          <w:lang w:eastAsia="sk-SK"/>
          <w14:ligatures w14:val="none"/>
        </w:rPr>
        <w:t xml:space="preserve">] a </w:t>
      </w:r>
    </w:p>
    <w:p w14:paraId="0E385E73" w14:textId="4D2AD0AF" w:rsidR="00154FC9" w:rsidRPr="0017098A" w:rsidRDefault="00154FC9" w:rsidP="0017098A">
      <w:pPr>
        <w:pStyle w:val="Odsekzoznamu"/>
        <w:numPr>
          <w:ilvl w:val="0"/>
          <w:numId w:val="11"/>
        </w:numPr>
        <w:shd w:val="clear" w:color="auto" w:fill="FFFFFF"/>
        <w:rPr>
          <w:rFonts w:ascii="Segoe UI" w:eastAsia="Times New Roman" w:hAnsi="Segoe UI" w:cs="Segoe UI"/>
          <w:color w:val="222222"/>
          <w:kern w:val="0"/>
          <w:lang w:eastAsia="sk-SK"/>
          <w14:ligatures w14:val="none"/>
        </w:rPr>
      </w:pPr>
      <w:r w:rsidRPr="0017098A">
        <w:rPr>
          <w:rFonts w:ascii="Segoe UI" w:eastAsia="Times New Roman" w:hAnsi="Segoe UI" w:cs="Segoe UI"/>
          <w:color w:val="222222"/>
          <w:kern w:val="0"/>
          <w:lang w:eastAsia="sk-SK"/>
          <w14:ligatures w14:val="none"/>
        </w:rPr>
        <w:t xml:space="preserve">(iii) na </w:t>
      </w:r>
      <w:r w:rsidRPr="0017098A">
        <w:rPr>
          <w:rFonts w:ascii="Segoe UI" w:eastAsia="Times New Roman" w:hAnsi="Segoe UI" w:cs="Segoe UI"/>
          <w:b/>
          <w:bCs/>
          <w:color w:val="222222"/>
          <w:kern w:val="0"/>
          <w:lang w:eastAsia="sk-SK"/>
          <w14:ligatures w14:val="none"/>
        </w:rPr>
        <w:t>posúdenie rizika lokálnej recidívy po primárnej liečbe celej žľazy</w:t>
      </w:r>
      <w:r w:rsidRPr="0017098A">
        <w:rPr>
          <w:rFonts w:ascii="Segoe UI" w:eastAsia="Times New Roman" w:hAnsi="Segoe UI" w:cs="Segoe UI"/>
          <w:color w:val="222222"/>
          <w:kern w:val="0"/>
          <w:lang w:eastAsia="sk-SK"/>
          <w14:ligatures w14:val="none"/>
        </w:rPr>
        <w:t xml:space="preserve"> (t. j. </w:t>
      </w:r>
      <w:r w:rsidRPr="0017098A">
        <w:rPr>
          <w:rFonts w:ascii="Segoe UI" w:eastAsia="Times New Roman" w:hAnsi="Segoe UI" w:cs="Segoe UI"/>
          <w:b/>
          <w:bCs/>
          <w:color w:val="222222"/>
          <w:kern w:val="0"/>
          <w:lang w:eastAsia="sk-SK"/>
          <w14:ligatures w14:val="none"/>
        </w:rPr>
        <w:t>radikálnej operácii alebo rádioterapii</w:t>
      </w:r>
      <w:r w:rsidRPr="0017098A">
        <w:rPr>
          <w:rFonts w:ascii="Segoe UI" w:eastAsia="Times New Roman" w:hAnsi="Segoe UI" w:cs="Segoe UI"/>
          <w:color w:val="222222"/>
          <w:kern w:val="0"/>
          <w:lang w:eastAsia="sk-SK"/>
          <w14:ligatures w14:val="none"/>
        </w:rPr>
        <w:t>)</w:t>
      </w:r>
      <w:hyperlink r:id="rId9" w:anchor="ref-CR5" w:tooltip="Panebianco V, Villeirs G, Weinreb JC et al (2021) Prostate magnetic resonance imaging for local recurrence reporting (PI-RR): international consensus -based guidelines on multiparametric magnetic resonance imaging for prostate cancer recurrence after radiation" w:history="1">
        <w:r w:rsidRPr="0017098A">
          <w:rPr>
            <w:rFonts w:ascii="Segoe UI" w:eastAsia="Times New Roman" w:hAnsi="Segoe UI" w:cs="Segoe UI"/>
            <w:color w:val="025E8D"/>
            <w:kern w:val="0"/>
            <w:lang w:eastAsia="sk-SK"/>
            <w14:ligatures w14:val="none"/>
          </w:rPr>
          <w:t>[5]</w:t>
        </w:r>
      </w:hyperlink>
      <w:r w:rsidRPr="0017098A">
        <w:rPr>
          <w:rFonts w:ascii="Segoe UI" w:eastAsia="Times New Roman" w:hAnsi="Segoe UI" w:cs="Segoe UI"/>
          <w:color w:val="222222"/>
          <w:kern w:val="0"/>
          <w:lang w:eastAsia="sk-SK"/>
          <w14:ligatures w14:val="none"/>
        </w:rPr>
        <w:t>.</w:t>
      </w:r>
    </w:p>
    <w:p w14:paraId="238C08E4" w14:textId="379997E7"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Stále však existujú nejasnosti týkajúce sa použitia vhodného skórovacieho systému a jeho načasovania v rámci klinického pracovného postupu (napr. </w:t>
      </w:r>
      <w:r w:rsidRPr="001964FB">
        <w:rPr>
          <w:rFonts w:ascii="Segoe UI" w:eastAsia="Times New Roman" w:hAnsi="Segoe UI" w:cs="Segoe UI"/>
          <w:b/>
          <w:bCs/>
          <w:color w:val="222222"/>
          <w:kern w:val="0"/>
          <w:lang w:eastAsia="sk-SK"/>
          <w14:ligatures w14:val="none"/>
        </w:rPr>
        <w:t>nesprávne použitie PI-RADS v období po liečbe</w:t>
      </w:r>
      <w:r w:rsidRPr="00154FC9">
        <w:rPr>
          <w:rFonts w:ascii="Segoe UI" w:eastAsia="Times New Roman" w:hAnsi="Segoe UI" w:cs="Segoe UI"/>
          <w:color w:val="222222"/>
          <w:kern w:val="0"/>
          <w:lang w:eastAsia="sk-SK"/>
          <w14:ligatures w14:val="none"/>
        </w:rPr>
        <w:t xml:space="preserve">). Používanie skórovacieho systému je nevyhnutné na zabezpečenie konzistentnosti rádiologických </w:t>
      </w:r>
      <w:r w:rsidR="001964FB">
        <w:rPr>
          <w:rFonts w:ascii="Segoe UI" w:eastAsia="Times New Roman" w:hAnsi="Segoe UI" w:cs="Segoe UI"/>
          <w:color w:val="222222"/>
          <w:kern w:val="0"/>
          <w:lang w:eastAsia="sk-SK"/>
          <w14:ligatures w14:val="none"/>
        </w:rPr>
        <w:t>nálezov</w:t>
      </w:r>
      <w:r w:rsidRPr="00154FC9">
        <w:rPr>
          <w:rFonts w:ascii="Segoe UI" w:eastAsia="Times New Roman" w:hAnsi="Segoe UI" w:cs="Segoe UI"/>
          <w:color w:val="222222"/>
          <w:kern w:val="0"/>
          <w:lang w:eastAsia="sk-SK"/>
          <w14:ligatures w14:val="none"/>
        </w:rPr>
        <w:t>, podporu štandardizovaných interpretácií a uľahčenie efektívnej komunikácie s lekármi.</w:t>
      </w:r>
    </w:p>
    <w:p w14:paraId="4E3DE5A0" w14:textId="77777777"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Tento článok poskytuje komplexný prehľad hlavných nástrojov pre MRI prostaty a zároveň upozorňuje na súčasné dôkazy a obmedzenia. Okrem toho uvádzame jasné a stručné vývojové diagramy, ktoré môžu viesť všeobecného rádiológa rozhodovacím procesom a umožňujú aplikovať príslušný skórovací systém na základe rôznych klinických scenárov (</w:t>
      </w:r>
      <w:r w:rsidRPr="003E20AC">
        <w:rPr>
          <w:rFonts w:ascii="Segoe UI" w:eastAsia="Times New Roman" w:hAnsi="Segoe UI" w:cs="Segoe UI"/>
          <w:b/>
          <w:bCs/>
          <w:color w:val="222222"/>
          <w:kern w:val="0"/>
          <w:lang w:eastAsia="sk-SK"/>
          <w14:ligatures w14:val="none"/>
        </w:rPr>
        <w:t>obr. </w:t>
      </w:r>
      <w:hyperlink r:id="rId10" w:anchor="Fig1" w:history="1">
        <w:r w:rsidRPr="003E20AC">
          <w:rPr>
            <w:rFonts w:ascii="Segoe UI" w:eastAsia="Times New Roman" w:hAnsi="Segoe UI" w:cs="Segoe UI"/>
            <w:b/>
            <w:bCs/>
            <w:color w:val="025E8D"/>
            <w:kern w:val="0"/>
            <w:lang w:eastAsia="sk-SK"/>
            <w14:ligatures w14:val="none"/>
          </w:rPr>
          <w:t>1</w:t>
        </w:r>
      </w:hyperlink>
      <w:r w:rsidRPr="00154FC9">
        <w:rPr>
          <w:rFonts w:ascii="Segoe UI" w:eastAsia="Times New Roman" w:hAnsi="Segoe UI" w:cs="Segoe UI"/>
          <w:color w:val="222222"/>
          <w:kern w:val="0"/>
          <w:lang w:eastAsia="sk-SK"/>
          <w14:ligatures w14:val="none"/>
        </w:rPr>
        <w:t>).</w:t>
      </w:r>
    </w:p>
    <w:p w14:paraId="40D3D239" w14:textId="77777777" w:rsidR="00A31229" w:rsidRPr="00A31229" w:rsidRDefault="00A31229" w:rsidP="00154FC9">
      <w:pPr>
        <w:shd w:val="clear" w:color="auto" w:fill="FFFFFF"/>
        <w:ind w:left="113"/>
        <w:rPr>
          <w:rFonts w:ascii="Segoe UI" w:eastAsia="Times New Roman" w:hAnsi="Segoe UI" w:cs="Segoe UI"/>
          <w:color w:val="222222"/>
          <w:kern w:val="0"/>
          <w:sz w:val="12"/>
          <w:szCs w:val="12"/>
          <w:lang w:eastAsia="sk-SK"/>
          <w14:ligatures w14:val="none"/>
        </w:rPr>
      </w:pPr>
    </w:p>
    <w:tbl>
      <w:tblPr>
        <w:tblStyle w:val="Mriekatabuky"/>
        <w:tblW w:w="11341" w:type="dxa"/>
        <w:tblInd w:w="-431" w:type="dxa"/>
        <w:tblLook w:val="04A0" w:firstRow="1" w:lastRow="0" w:firstColumn="1" w:lastColumn="0" w:noHBand="0" w:noVBand="1"/>
      </w:tblPr>
      <w:tblGrid>
        <w:gridCol w:w="11341"/>
      </w:tblGrid>
      <w:tr w:rsidR="00A31229" w14:paraId="5FCED5F4" w14:textId="77777777" w:rsidTr="00247203">
        <w:tc>
          <w:tcPr>
            <w:tcW w:w="11341" w:type="dxa"/>
          </w:tcPr>
          <w:p w14:paraId="22ACF20E" w14:textId="45945391" w:rsidR="00A31229" w:rsidRDefault="00A31229" w:rsidP="00F94611">
            <w:pPr>
              <w:jc w:val="center"/>
              <w:rPr>
                <w:rFonts w:ascii="Segoe UI" w:eastAsia="Times New Roman" w:hAnsi="Segoe UI" w:cs="Segoe UI"/>
                <w:b/>
                <w:bCs/>
                <w:color w:val="222222"/>
                <w:kern w:val="0"/>
                <w:lang w:eastAsia="sk-SK"/>
                <w14:ligatures w14:val="none"/>
              </w:rPr>
            </w:pPr>
            <w:r>
              <w:rPr>
                <w:rFonts w:ascii="Segoe UI" w:eastAsia="Times New Roman" w:hAnsi="Segoe UI" w:cs="Segoe UI"/>
                <w:noProof/>
                <w:color w:val="222222"/>
                <w:kern w:val="0"/>
                <w:lang w:eastAsia="sk-SK"/>
                <w14:ligatures w14:val="none"/>
              </w:rPr>
              <w:drawing>
                <wp:inline distT="0" distB="0" distL="0" distR="0" wp14:anchorId="6656AC9A" wp14:editId="64DC4ECE">
                  <wp:extent cx="6032427" cy="4711642"/>
                  <wp:effectExtent l="0" t="0" r="6985" b="0"/>
                  <wp:docPr id="40739853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446" cy="4725716"/>
                          </a:xfrm>
                          <a:prstGeom prst="rect">
                            <a:avLst/>
                          </a:prstGeom>
                          <a:noFill/>
                        </pic:spPr>
                      </pic:pic>
                    </a:graphicData>
                  </a:graphic>
                </wp:inline>
              </w:drawing>
            </w:r>
          </w:p>
        </w:tc>
      </w:tr>
      <w:tr w:rsidR="00A31229" w14:paraId="2E998420" w14:textId="77777777" w:rsidTr="00247203">
        <w:tc>
          <w:tcPr>
            <w:tcW w:w="11341" w:type="dxa"/>
          </w:tcPr>
          <w:p w14:paraId="2C5F531F" w14:textId="77777777" w:rsidR="00247203" w:rsidRDefault="00A31229" w:rsidP="00A5257A">
            <w:pPr>
              <w:shd w:val="clear" w:color="auto" w:fill="FFFFFF"/>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1</w:t>
            </w:r>
            <w:r w:rsidR="008D6EE4">
              <w:rPr>
                <w:rFonts w:ascii="Segoe UI" w:eastAsia="Times New Roman" w:hAnsi="Segoe UI" w:cs="Segoe UI"/>
                <w:b/>
                <w:bCs/>
                <w:color w:val="222222"/>
                <w:kern w:val="0"/>
                <w:lang w:eastAsia="sk-SK"/>
                <w14:ligatures w14:val="none"/>
              </w:rPr>
              <w:t xml:space="preserve">. </w:t>
            </w:r>
            <w:r w:rsidR="008D6EE4" w:rsidRPr="00154FC9">
              <w:rPr>
                <w:rFonts w:ascii="Segoe UI" w:eastAsia="Times New Roman" w:hAnsi="Segoe UI" w:cs="Segoe UI"/>
                <w:color w:val="222222"/>
                <w:kern w:val="0"/>
                <w:lang w:eastAsia="sk-SK"/>
                <w14:ligatures w14:val="none"/>
              </w:rPr>
              <w:t xml:space="preserve">Všeobecná schéma dostupných skórovacích systémov založených na MRI prostaty podľa klinických indikácií. </w:t>
            </w:r>
          </w:p>
          <w:p w14:paraId="1CF2EDCD" w14:textId="072EE04B" w:rsidR="00A31229" w:rsidRDefault="008D6EE4" w:rsidP="00A5257A">
            <w:pPr>
              <w:shd w:val="clear" w:color="auto" w:fill="FFFFFF"/>
              <w:rPr>
                <w:rFonts w:ascii="Segoe UI" w:eastAsia="Times New Roman" w:hAnsi="Segoe UI" w:cs="Segoe UI"/>
                <w:b/>
                <w:bCs/>
                <w:color w:val="222222"/>
                <w:kern w:val="0"/>
                <w:lang w:eastAsia="sk-SK"/>
                <w14:ligatures w14:val="none"/>
              </w:rPr>
            </w:pPr>
            <w:r w:rsidRPr="008D6EE4">
              <w:rPr>
                <w:rFonts w:ascii="Segoe UI" w:eastAsia="Times New Roman" w:hAnsi="Segoe UI" w:cs="Segoe UI"/>
                <w:b/>
                <w:bCs/>
                <w:color w:val="222222"/>
                <w:kern w:val="0"/>
                <w:lang w:eastAsia="sk-SK"/>
                <w14:ligatures w14:val="none"/>
              </w:rPr>
              <w:t>MRI</w:t>
            </w:r>
            <w:r w:rsidRPr="00154FC9">
              <w:rPr>
                <w:rFonts w:ascii="Segoe UI" w:eastAsia="Times New Roman" w:hAnsi="Segoe UI" w:cs="Segoe UI"/>
                <w:color w:val="222222"/>
                <w:kern w:val="0"/>
                <w:lang w:eastAsia="sk-SK"/>
                <w14:ligatures w14:val="none"/>
              </w:rPr>
              <w:t xml:space="preserve"> - magnetická rezonancia; </w:t>
            </w:r>
            <w:r w:rsidRPr="008D6EE4">
              <w:rPr>
                <w:rFonts w:ascii="Segoe UI" w:eastAsia="Times New Roman" w:hAnsi="Segoe UI" w:cs="Segoe UI"/>
                <w:b/>
                <w:bCs/>
                <w:color w:val="222222"/>
                <w:kern w:val="0"/>
                <w:lang w:eastAsia="sk-SK"/>
                <w14:ligatures w14:val="none"/>
              </w:rPr>
              <w:t>PI-QUAL</w:t>
            </w:r>
            <w:r w:rsidRPr="00154FC9">
              <w:rPr>
                <w:rFonts w:ascii="Segoe UI" w:eastAsia="Times New Roman" w:hAnsi="Segoe UI" w:cs="Segoe UI"/>
                <w:color w:val="222222"/>
                <w:kern w:val="0"/>
                <w:lang w:eastAsia="sk-SK"/>
                <w14:ligatures w14:val="none"/>
              </w:rPr>
              <w:t xml:space="preserve"> - </w:t>
            </w:r>
            <w:r w:rsidRPr="00A31229">
              <w:rPr>
                <w:rFonts w:ascii="Segoe UI" w:eastAsia="Times New Roman" w:hAnsi="Segoe UI" w:cs="Segoe UI"/>
                <w:color w:val="222222"/>
                <w:kern w:val="0"/>
                <w:lang w:eastAsia="sk-SK"/>
                <w14:ligatures w14:val="none"/>
              </w:rPr>
              <w:t>Prostate Imaging Quality</w:t>
            </w:r>
            <w:r>
              <w:rPr>
                <w:rFonts w:ascii="Segoe UI" w:eastAsia="Times New Roman" w:hAnsi="Segoe UI" w:cs="Segoe UI"/>
                <w:color w:val="222222"/>
                <w:kern w:val="0"/>
                <w:lang w:eastAsia="sk-SK"/>
                <w14:ligatures w14:val="none"/>
              </w:rPr>
              <w:t xml:space="preserve"> = </w:t>
            </w:r>
            <w:r w:rsidRPr="00154FC9">
              <w:rPr>
                <w:rFonts w:ascii="Segoe UI" w:eastAsia="Times New Roman" w:hAnsi="Segoe UI" w:cs="Segoe UI"/>
                <w:color w:val="222222"/>
                <w:kern w:val="0"/>
                <w:lang w:eastAsia="sk-SK"/>
                <w14:ligatures w14:val="none"/>
              </w:rPr>
              <w:t>kvalita zobraz</w:t>
            </w:r>
            <w:r>
              <w:rPr>
                <w:rFonts w:ascii="Segoe UI" w:eastAsia="Times New Roman" w:hAnsi="Segoe UI" w:cs="Segoe UI"/>
                <w:color w:val="222222"/>
                <w:kern w:val="0"/>
                <w:lang w:eastAsia="sk-SK"/>
                <w14:ligatures w14:val="none"/>
              </w:rPr>
              <w:t>ova</w:t>
            </w:r>
            <w:r w:rsidRPr="00154FC9">
              <w:rPr>
                <w:rFonts w:ascii="Segoe UI" w:eastAsia="Times New Roman" w:hAnsi="Segoe UI" w:cs="Segoe UI"/>
                <w:color w:val="222222"/>
                <w:kern w:val="0"/>
                <w:lang w:eastAsia="sk-SK"/>
                <w14:ligatures w14:val="none"/>
              </w:rPr>
              <w:t xml:space="preserve">nia prostaty; </w:t>
            </w:r>
            <w:r w:rsidRPr="008D6EE4">
              <w:rPr>
                <w:rFonts w:ascii="Segoe UI" w:eastAsia="Times New Roman" w:hAnsi="Segoe UI" w:cs="Segoe UI"/>
                <w:b/>
                <w:bCs/>
                <w:color w:val="222222"/>
                <w:kern w:val="0"/>
                <w:lang w:eastAsia="sk-SK"/>
                <w14:ligatures w14:val="none"/>
              </w:rPr>
              <w:t>PCa</w:t>
            </w:r>
            <w:r w:rsidRPr="00154FC9">
              <w:rPr>
                <w:rFonts w:ascii="Segoe UI" w:eastAsia="Times New Roman" w:hAnsi="Segoe UI" w:cs="Segoe UI"/>
                <w:color w:val="222222"/>
                <w:kern w:val="0"/>
                <w:lang w:eastAsia="sk-SK"/>
                <w14:ligatures w14:val="none"/>
              </w:rPr>
              <w:t xml:space="preserve"> - karcinóm prostaty; </w:t>
            </w:r>
            <w:r w:rsidRPr="008D6EE4">
              <w:rPr>
                <w:rFonts w:ascii="Segoe UI" w:eastAsia="Times New Roman" w:hAnsi="Segoe UI" w:cs="Segoe UI"/>
                <w:b/>
                <w:bCs/>
                <w:color w:val="222222"/>
                <w:kern w:val="0"/>
                <w:lang w:eastAsia="sk-SK"/>
                <w14:ligatures w14:val="none"/>
              </w:rPr>
              <w:t>PI-RADS</w:t>
            </w:r>
            <w:r w:rsidRPr="00154FC9">
              <w:rPr>
                <w:rFonts w:ascii="Segoe UI" w:eastAsia="Times New Roman" w:hAnsi="Segoe UI" w:cs="Segoe UI"/>
                <w:color w:val="222222"/>
                <w:kern w:val="0"/>
                <w:lang w:eastAsia="sk-SK"/>
                <w14:ligatures w14:val="none"/>
              </w:rPr>
              <w:t xml:space="preserve"> - </w:t>
            </w:r>
            <w:r w:rsidRPr="00A31229">
              <w:rPr>
                <w:rFonts w:ascii="Segoe UI" w:eastAsia="Times New Roman" w:hAnsi="Segoe UI" w:cs="Segoe UI"/>
                <w:color w:val="222222"/>
                <w:kern w:val="0"/>
                <w:lang w:eastAsia="sk-SK"/>
                <w14:ligatures w14:val="none"/>
              </w:rPr>
              <w:t>Prostate Imaging Reporting and Data System</w:t>
            </w:r>
            <w:r>
              <w:rPr>
                <w:rFonts w:ascii="Segoe UI" w:eastAsia="Times New Roman" w:hAnsi="Segoe UI" w:cs="Segoe UI"/>
                <w:color w:val="222222"/>
                <w:kern w:val="0"/>
                <w:lang w:eastAsia="sk-SK"/>
                <w14:ligatures w14:val="none"/>
              </w:rPr>
              <w:t xml:space="preserve"> - </w:t>
            </w:r>
            <w:r w:rsidRPr="00154FC9">
              <w:rPr>
                <w:rFonts w:ascii="Segoe UI" w:eastAsia="Times New Roman" w:hAnsi="Segoe UI" w:cs="Segoe UI"/>
                <w:color w:val="222222"/>
                <w:kern w:val="0"/>
                <w:lang w:eastAsia="sk-SK"/>
                <w14:ligatures w14:val="none"/>
              </w:rPr>
              <w:t xml:space="preserve">systém </w:t>
            </w:r>
            <w:r>
              <w:rPr>
                <w:rFonts w:ascii="Segoe UI" w:eastAsia="Times New Roman" w:hAnsi="Segoe UI" w:cs="Segoe UI"/>
                <w:color w:val="222222"/>
                <w:kern w:val="0"/>
                <w:lang w:eastAsia="sk-SK"/>
                <w14:ligatures w14:val="none"/>
              </w:rPr>
              <w:t>popisovania</w:t>
            </w:r>
            <w:r w:rsidRPr="00154FC9">
              <w:rPr>
                <w:rFonts w:ascii="Segoe UI" w:eastAsia="Times New Roman" w:hAnsi="Segoe UI" w:cs="Segoe UI"/>
                <w:color w:val="222222"/>
                <w:kern w:val="0"/>
                <w:lang w:eastAsia="sk-SK"/>
                <w14:ligatures w14:val="none"/>
              </w:rPr>
              <w:t xml:space="preserve"> </w:t>
            </w:r>
            <w:r w:rsidR="00A5257A" w:rsidRPr="00154FC9">
              <w:rPr>
                <w:rFonts w:ascii="Segoe UI" w:eastAsia="Times New Roman" w:hAnsi="Segoe UI" w:cs="Segoe UI"/>
                <w:color w:val="222222"/>
                <w:kern w:val="0"/>
                <w:lang w:eastAsia="sk-SK"/>
                <w14:ligatures w14:val="none"/>
              </w:rPr>
              <w:t xml:space="preserve">a údajov </w:t>
            </w:r>
            <w:r w:rsidRPr="00154FC9">
              <w:rPr>
                <w:rFonts w:ascii="Segoe UI" w:eastAsia="Times New Roman" w:hAnsi="Segoe UI" w:cs="Segoe UI"/>
                <w:color w:val="222222"/>
                <w:kern w:val="0"/>
                <w:lang w:eastAsia="sk-SK"/>
                <w14:ligatures w14:val="none"/>
              </w:rPr>
              <w:t>zobraz</w:t>
            </w:r>
            <w:r>
              <w:rPr>
                <w:rFonts w:ascii="Segoe UI" w:eastAsia="Times New Roman" w:hAnsi="Segoe UI" w:cs="Segoe UI"/>
                <w:color w:val="222222"/>
                <w:kern w:val="0"/>
                <w:lang w:eastAsia="sk-SK"/>
                <w14:ligatures w14:val="none"/>
              </w:rPr>
              <w:t>ova</w:t>
            </w:r>
            <w:r w:rsidRPr="00154FC9">
              <w:rPr>
                <w:rFonts w:ascii="Segoe UI" w:eastAsia="Times New Roman" w:hAnsi="Segoe UI" w:cs="Segoe UI"/>
                <w:color w:val="222222"/>
                <w:kern w:val="0"/>
                <w:lang w:eastAsia="sk-SK"/>
                <w14:ligatures w14:val="none"/>
              </w:rPr>
              <w:t xml:space="preserve">nia prostaty; </w:t>
            </w:r>
            <w:r w:rsidRPr="008D6EE4">
              <w:rPr>
                <w:rFonts w:ascii="Segoe UI" w:eastAsia="Times New Roman" w:hAnsi="Segoe UI" w:cs="Segoe UI"/>
                <w:b/>
                <w:bCs/>
                <w:color w:val="222222"/>
                <w:kern w:val="0"/>
                <w:lang w:eastAsia="sk-SK"/>
                <w14:ligatures w14:val="none"/>
              </w:rPr>
              <w:t>PI-RR</w:t>
            </w:r>
            <w:r w:rsidRPr="00154FC9">
              <w:rPr>
                <w:rFonts w:ascii="Segoe UI" w:eastAsia="Times New Roman" w:hAnsi="Segoe UI" w:cs="Segoe UI"/>
                <w:color w:val="222222"/>
                <w:kern w:val="0"/>
                <w:lang w:eastAsia="sk-SK"/>
                <w14:ligatures w14:val="none"/>
              </w:rPr>
              <w:t xml:space="preserve"> - </w:t>
            </w:r>
            <w:r>
              <w:rPr>
                <w:rFonts w:ascii="Segoe UI" w:eastAsia="Times New Roman" w:hAnsi="Segoe UI" w:cs="Segoe UI"/>
                <w:color w:val="222222"/>
                <w:kern w:val="0"/>
                <w:lang w:eastAsia="sk-SK"/>
                <w14:ligatures w14:val="none"/>
              </w:rPr>
              <w:t>P</w:t>
            </w:r>
            <w:r w:rsidRPr="008D6EE4">
              <w:rPr>
                <w:rFonts w:ascii="Segoe UI" w:eastAsia="Times New Roman" w:hAnsi="Segoe UI" w:cs="Segoe UI"/>
                <w:color w:val="222222"/>
                <w:kern w:val="0"/>
                <w:lang w:eastAsia="sk-SK"/>
                <w14:ligatures w14:val="none"/>
              </w:rPr>
              <w:t>rostate Imaging for Local Recurrence Reporting</w:t>
            </w:r>
            <w:r>
              <w:rPr>
                <w:rFonts w:ascii="Segoe UI" w:eastAsia="Times New Roman" w:hAnsi="Segoe UI" w:cs="Segoe UI"/>
                <w:color w:val="222222"/>
                <w:kern w:val="0"/>
                <w:lang w:eastAsia="sk-SK"/>
                <w14:ligatures w14:val="none"/>
              </w:rPr>
              <w:t xml:space="preserve"> - </w:t>
            </w:r>
            <w:r w:rsidRPr="00154FC9">
              <w:rPr>
                <w:rFonts w:ascii="Segoe UI" w:eastAsia="Times New Roman" w:hAnsi="Segoe UI" w:cs="Segoe UI"/>
                <w:color w:val="222222"/>
                <w:kern w:val="0"/>
                <w:lang w:eastAsia="sk-SK"/>
                <w14:ligatures w14:val="none"/>
              </w:rPr>
              <w:t>zobraz</w:t>
            </w:r>
            <w:r>
              <w:rPr>
                <w:rFonts w:ascii="Segoe UI" w:eastAsia="Times New Roman" w:hAnsi="Segoe UI" w:cs="Segoe UI"/>
                <w:color w:val="222222"/>
                <w:kern w:val="0"/>
                <w:lang w:eastAsia="sk-SK"/>
                <w14:ligatures w14:val="none"/>
              </w:rPr>
              <w:t>ova</w:t>
            </w:r>
            <w:r w:rsidRPr="00154FC9">
              <w:rPr>
                <w:rFonts w:ascii="Segoe UI" w:eastAsia="Times New Roman" w:hAnsi="Segoe UI" w:cs="Segoe UI"/>
                <w:color w:val="222222"/>
                <w:kern w:val="0"/>
                <w:lang w:eastAsia="sk-SK"/>
                <w14:ligatures w14:val="none"/>
              </w:rPr>
              <w:t xml:space="preserve">nie prostaty pre </w:t>
            </w:r>
            <w:r>
              <w:rPr>
                <w:rFonts w:ascii="Segoe UI" w:eastAsia="Times New Roman" w:hAnsi="Segoe UI" w:cs="Segoe UI"/>
                <w:color w:val="222222"/>
                <w:kern w:val="0"/>
                <w:lang w:eastAsia="sk-SK"/>
                <w14:ligatures w14:val="none"/>
              </w:rPr>
              <w:t>popisovanie</w:t>
            </w:r>
            <w:r w:rsidRPr="00154FC9">
              <w:rPr>
                <w:rFonts w:ascii="Segoe UI" w:eastAsia="Times New Roman" w:hAnsi="Segoe UI" w:cs="Segoe UI"/>
                <w:color w:val="222222"/>
                <w:kern w:val="0"/>
                <w:lang w:eastAsia="sk-SK"/>
                <w14:ligatures w14:val="none"/>
              </w:rPr>
              <w:t xml:space="preserve"> lokálnej recidívy; </w:t>
            </w:r>
            <w:r w:rsidRPr="008D6EE4">
              <w:rPr>
                <w:rFonts w:ascii="Segoe UI" w:eastAsia="Times New Roman" w:hAnsi="Segoe UI" w:cs="Segoe UI"/>
                <w:b/>
                <w:bCs/>
                <w:color w:val="222222"/>
                <w:kern w:val="0"/>
                <w:lang w:eastAsia="sk-SK"/>
                <w14:ligatures w14:val="none"/>
              </w:rPr>
              <w:t>PRECISE</w:t>
            </w:r>
            <w:r w:rsidRPr="00154FC9">
              <w:rPr>
                <w:rFonts w:ascii="Segoe UI" w:eastAsia="Times New Roman" w:hAnsi="Segoe UI" w:cs="Segoe UI"/>
                <w:color w:val="222222"/>
                <w:kern w:val="0"/>
                <w:lang w:eastAsia="sk-SK"/>
                <w14:ligatures w14:val="none"/>
              </w:rPr>
              <w:t xml:space="preserve"> - </w:t>
            </w:r>
            <w:r w:rsidR="00A5257A" w:rsidRPr="00A5257A">
              <w:rPr>
                <w:rFonts w:ascii="Segoe UI" w:eastAsia="Times New Roman" w:hAnsi="Segoe UI" w:cs="Segoe UI"/>
                <w:color w:val="222222"/>
                <w:kern w:val="0"/>
                <w:lang w:eastAsia="sk-SK"/>
                <w14:ligatures w14:val="none"/>
              </w:rPr>
              <w:t>Prostate Cancer Radiological Estimation of Change in Sequential Evaluation</w:t>
            </w:r>
            <w:r w:rsidR="00A5257A">
              <w:rPr>
                <w:rFonts w:ascii="Segoe UI" w:eastAsia="Times New Roman" w:hAnsi="Segoe UI" w:cs="Segoe UI"/>
                <w:color w:val="222222"/>
                <w:kern w:val="0"/>
                <w:lang w:eastAsia="sk-SK"/>
                <w14:ligatures w14:val="none"/>
              </w:rPr>
              <w:t xml:space="preserve"> - </w:t>
            </w:r>
            <w:r w:rsidRPr="00154FC9">
              <w:rPr>
                <w:rFonts w:ascii="Segoe UI" w:eastAsia="Times New Roman" w:hAnsi="Segoe UI" w:cs="Segoe UI"/>
                <w:color w:val="222222"/>
                <w:kern w:val="0"/>
                <w:lang w:eastAsia="sk-SK"/>
                <w14:ligatures w14:val="none"/>
              </w:rPr>
              <w:t>rádiologické hodnotenie zmien pri sekvenčnom hodnotení karcinómu prostaty</w:t>
            </w:r>
            <w:r w:rsidR="00A5257A">
              <w:rPr>
                <w:rFonts w:ascii="Segoe UI" w:eastAsia="Times New Roman" w:hAnsi="Segoe UI" w:cs="Segoe UI"/>
                <w:color w:val="222222"/>
                <w:kern w:val="0"/>
                <w:lang w:eastAsia="sk-SK"/>
                <w14:ligatures w14:val="none"/>
              </w:rPr>
              <w:t>.</w:t>
            </w:r>
          </w:p>
        </w:tc>
      </w:tr>
    </w:tbl>
    <w:p w14:paraId="68E7BC69" w14:textId="2D3894CF" w:rsidR="00154FC9" w:rsidRPr="00A5257A" w:rsidRDefault="00154FC9" w:rsidP="00154FC9">
      <w:pPr>
        <w:shd w:val="clear" w:color="auto" w:fill="FFFFFF"/>
        <w:ind w:left="113"/>
        <w:rPr>
          <w:rFonts w:ascii="Segoe UI" w:eastAsia="Times New Roman" w:hAnsi="Segoe UI" w:cs="Segoe UI"/>
          <w:color w:val="222222"/>
          <w:kern w:val="0"/>
          <w:sz w:val="12"/>
          <w:szCs w:val="12"/>
          <w:lang w:eastAsia="sk-SK"/>
          <w14:ligatures w14:val="none"/>
        </w:rPr>
      </w:pPr>
    </w:p>
    <w:p w14:paraId="782B121B" w14:textId="1BCD1567" w:rsidR="00154FC9" w:rsidRPr="00217571" w:rsidRDefault="00A5257A" w:rsidP="00217571">
      <w:pPr>
        <w:pStyle w:val="Odsekzoznamu"/>
        <w:numPr>
          <w:ilvl w:val="0"/>
          <w:numId w:val="14"/>
        </w:numPr>
        <w:pBdr>
          <w:bottom w:val="single" w:sz="6" w:space="6" w:color="CEDBE0"/>
        </w:pBdr>
        <w:shd w:val="clear" w:color="auto" w:fill="FFFFFF"/>
        <w:rPr>
          <w:rFonts w:ascii="Segoe UI" w:eastAsia="Times New Roman" w:hAnsi="Segoe UI" w:cs="Segoe UI"/>
          <w:b/>
          <w:bCs/>
          <w:color w:val="222222"/>
          <w:kern w:val="0"/>
          <w:sz w:val="24"/>
          <w:szCs w:val="24"/>
          <w:lang w:eastAsia="sk-SK"/>
          <w14:ligatures w14:val="none"/>
        </w:rPr>
      </w:pPr>
      <w:r w:rsidRPr="00217571">
        <w:rPr>
          <w:rFonts w:ascii="Segoe UI" w:eastAsia="Times New Roman" w:hAnsi="Segoe UI" w:cs="Segoe UI"/>
          <w:b/>
          <w:bCs/>
          <w:color w:val="222222"/>
          <w:kern w:val="0"/>
          <w:sz w:val="28"/>
          <w:szCs w:val="28"/>
          <w:lang w:eastAsia="sk-SK"/>
          <w14:ligatures w14:val="none"/>
        </w:rPr>
        <w:t xml:space="preserve">PI-RADS </w:t>
      </w:r>
      <w:r w:rsidR="00154FC9" w:rsidRPr="00217571">
        <w:rPr>
          <w:rFonts w:ascii="Segoe UI" w:eastAsia="Times New Roman" w:hAnsi="Segoe UI" w:cs="Segoe UI"/>
          <w:b/>
          <w:bCs/>
          <w:color w:val="222222"/>
          <w:kern w:val="0"/>
          <w:sz w:val="24"/>
          <w:szCs w:val="24"/>
          <w:lang w:eastAsia="sk-SK"/>
          <w14:ligatures w14:val="none"/>
        </w:rPr>
        <w:t>(</w:t>
      </w:r>
      <w:r w:rsidRPr="00217571">
        <w:rPr>
          <w:rFonts w:ascii="Segoe UI" w:eastAsia="Times New Roman" w:hAnsi="Segoe UI" w:cs="Segoe UI"/>
          <w:b/>
          <w:bCs/>
          <w:color w:val="222222"/>
          <w:kern w:val="0"/>
          <w:sz w:val="24"/>
          <w:szCs w:val="24"/>
          <w:lang w:eastAsia="sk-SK"/>
          <w14:ligatures w14:val="none"/>
        </w:rPr>
        <w:t>Systém hlásenia a údajov o zobrazovaní prostaty</w:t>
      </w:r>
      <w:r w:rsidR="00154FC9" w:rsidRPr="00217571">
        <w:rPr>
          <w:rFonts w:ascii="Segoe UI" w:eastAsia="Times New Roman" w:hAnsi="Segoe UI" w:cs="Segoe UI"/>
          <w:b/>
          <w:bCs/>
          <w:color w:val="222222"/>
          <w:kern w:val="0"/>
          <w:sz w:val="24"/>
          <w:szCs w:val="24"/>
          <w:lang w:eastAsia="sk-SK"/>
          <w14:ligatures w14:val="none"/>
        </w:rPr>
        <w:t>)</w:t>
      </w:r>
    </w:p>
    <w:p w14:paraId="2762866D" w14:textId="60E6833B"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Použitie MRI prostaty pred biopsiou znižuje počet zbytočných biopsií, maximalizuje detekciu klinicky </w:t>
      </w:r>
      <w:r w:rsidR="00A5257A">
        <w:rPr>
          <w:rFonts w:ascii="Segoe UI" w:eastAsia="Times New Roman" w:hAnsi="Segoe UI" w:cs="Segoe UI"/>
          <w:color w:val="222222"/>
          <w:kern w:val="0"/>
          <w:lang w:eastAsia="sk-SK"/>
          <w14:ligatures w14:val="none"/>
        </w:rPr>
        <w:t>signifikantného</w:t>
      </w:r>
      <w:r w:rsidRPr="00154FC9">
        <w:rPr>
          <w:rFonts w:ascii="Segoe UI" w:eastAsia="Times New Roman" w:hAnsi="Segoe UI" w:cs="Segoe UI"/>
          <w:color w:val="222222"/>
          <w:kern w:val="0"/>
          <w:lang w:eastAsia="sk-SK"/>
          <w14:ligatures w14:val="none"/>
        </w:rPr>
        <w:t xml:space="preserve"> PCa (csPCa) a znižuje nadmernú diagnostiku indolentných nádorov</w:t>
      </w:r>
      <w:r w:rsidR="00A5257A">
        <w:rPr>
          <w:rFonts w:ascii="Segoe UI" w:eastAsia="Times New Roman" w:hAnsi="Segoe UI" w:cs="Segoe UI"/>
          <w:color w:val="222222"/>
          <w:kern w:val="0"/>
          <w:lang w:eastAsia="sk-SK"/>
          <w14:ligatures w14:val="none"/>
        </w:rPr>
        <w:t xml:space="preserve"> </w:t>
      </w:r>
      <w:hyperlink r:id="rId12" w:anchor="ref-CR6" w:tooltip="Elwenspoek MMC, Sheppard AL, McInnes MDF et al (2019) Comparison of multiparametric magnetic resonance imaging and targeted biopsy with systematic biopsy alone for the diagnosis of prostate cancer. JAMA Netw Open 2:e198427. &#10;                https://doi.org/10." w:history="1">
        <w:r w:rsidRPr="00154FC9">
          <w:rPr>
            <w:rFonts w:ascii="Segoe UI" w:eastAsia="Times New Roman" w:hAnsi="Segoe UI" w:cs="Segoe UI"/>
            <w:color w:val="025E8D"/>
            <w:kern w:val="0"/>
            <w:lang w:eastAsia="sk-SK"/>
            <w14:ligatures w14:val="none"/>
          </w:rPr>
          <w:t>[6]</w:t>
        </w:r>
      </w:hyperlink>
      <w:r w:rsidRPr="00154FC9">
        <w:rPr>
          <w:rFonts w:ascii="Segoe UI" w:eastAsia="Times New Roman" w:hAnsi="Segoe UI" w:cs="Segoe UI"/>
          <w:color w:val="222222"/>
          <w:kern w:val="0"/>
          <w:lang w:eastAsia="sk-SK"/>
          <w14:ligatures w14:val="none"/>
        </w:rPr>
        <w:t xml:space="preserve">. MRI sa odporúča ako </w:t>
      </w:r>
      <w:r w:rsidRPr="00154FC9">
        <w:rPr>
          <w:rFonts w:ascii="Segoe UI" w:eastAsia="Times New Roman" w:hAnsi="Segoe UI" w:cs="Segoe UI"/>
          <w:color w:val="222222"/>
          <w:kern w:val="0"/>
          <w:lang w:eastAsia="sk-SK"/>
          <w14:ligatures w14:val="none"/>
        </w:rPr>
        <w:lastRenderedPageBreak/>
        <w:t>triediace vyšetrenie pred biopsiou u mužov s klinickým podozrením na PCa</w:t>
      </w:r>
      <w:r w:rsidR="00A5257A">
        <w:rPr>
          <w:rFonts w:ascii="Segoe UI" w:eastAsia="Times New Roman" w:hAnsi="Segoe UI" w:cs="Segoe UI"/>
          <w:color w:val="222222"/>
          <w:kern w:val="0"/>
          <w:lang w:eastAsia="sk-SK"/>
          <w14:ligatures w14:val="none"/>
        </w:rPr>
        <w:t xml:space="preserve"> </w:t>
      </w:r>
      <w:hyperlink r:id="rId13" w:anchor="ref-CR7" w:tooltip="EAU Guidelines. Edn. presented at the EAU Annual Congress Amsterdam 2022. ISBN 978-94-92671-16-5." w:history="1">
        <w:r w:rsidRPr="00154FC9">
          <w:rPr>
            <w:rFonts w:ascii="Segoe UI" w:eastAsia="Times New Roman" w:hAnsi="Segoe UI" w:cs="Segoe UI"/>
            <w:color w:val="025E8D"/>
            <w:kern w:val="0"/>
            <w:lang w:eastAsia="sk-SK"/>
            <w14:ligatures w14:val="none"/>
          </w:rPr>
          <w:t>[7]</w:t>
        </w:r>
      </w:hyperlink>
      <w:r w:rsidRPr="00154FC9">
        <w:rPr>
          <w:rFonts w:ascii="Segoe UI" w:eastAsia="Times New Roman" w:hAnsi="Segoe UI" w:cs="Segoe UI"/>
          <w:color w:val="222222"/>
          <w:kern w:val="0"/>
          <w:lang w:eastAsia="sk-SK"/>
          <w14:ligatures w14:val="none"/>
        </w:rPr>
        <w:t>. Okrem toho sa v súčasných usmerneniach dôrazne odporúča dodržiavať odporúčania PI-RADS pri vykonávaní a interpretácii MRI</w:t>
      </w:r>
      <w:r w:rsidR="00A5257A">
        <w:rPr>
          <w:rFonts w:ascii="Segoe UI" w:eastAsia="Times New Roman" w:hAnsi="Segoe UI" w:cs="Segoe UI"/>
          <w:color w:val="222222"/>
          <w:kern w:val="0"/>
          <w:lang w:eastAsia="sk-SK"/>
          <w14:ligatures w14:val="none"/>
        </w:rPr>
        <w:t xml:space="preserve"> </w:t>
      </w:r>
      <w:hyperlink r:id="rId14" w:anchor="ref-CR7" w:tooltip="EAU Guidelines. Edn. presented at the EAU Annual Congress Amsterdam 2022. ISBN 978-94-92671-16-5." w:history="1">
        <w:r w:rsidRPr="00154FC9">
          <w:rPr>
            <w:rFonts w:ascii="Segoe UI" w:eastAsia="Times New Roman" w:hAnsi="Segoe UI" w:cs="Segoe UI"/>
            <w:color w:val="025E8D"/>
            <w:kern w:val="0"/>
            <w:lang w:eastAsia="sk-SK"/>
            <w14:ligatures w14:val="none"/>
          </w:rPr>
          <w:t>[7]</w:t>
        </w:r>
      </w:hyperlink>
      <w:r w:rsidRPr="00154FC9">
        <w:rPr>
          <w:rFonts w:ascii="Segoe UI" w:eastAsia="Times New Roman" w:hAnsi="Segoe UI" w:cs="Segoe UI"/>
          <w:color w:val="222222"/>
          <w:kern w:val="0"/>
          <w:lang w:eastAsia="sk-SK"/>
          <w14:ligatures w14:val="none"/>
        </w:rPr>
        <w:t xml:space="preserve">. PI-RADS pôvodne zaviedla Európska spoločnosť pre urogenitálnu rádiológiu (ESUR) v roku 2012 a aktualizovala ho v najnovšej verzii 2.1 s cieľom štandardizovať </w:t>
      </w:r>
      <w:r w:rsidR="00EA4464">
        <w:rPr>
          <w:rFonts w:ascii="Segoe UI" w:eastAsia="Times New Roman" w:hAnsi="Segoe UI" w:cs="Segoe UI"/>
          <w:color w:val="222222"/>
          <w:kern w:val="0"/>
          <w:lang w:eastAsia="sk-SK"/>
          <w14:ligatures w14:val="none"/>
        </w:rPr>
        <w:t>akvizíciu</w:t>
      </w:r>
      <w:r w:rsidRPr="00154FC9">
        <w:rPr>
          <w:rFonts w:ascii="Segoe UI" w:eastAsia="Times New Roman" w:hAnsi="Segoe UI" w:cs="Segoe UI"/>
          <w:color w:val="222222"/>
          <w:kern w:val="0"/>
          <w:lang w:eastAsia="sk-SK"/>
          <w14:ligatures w14:val="none"/>
        </w:rPr>
        <w:t xml:space="preserve">, interpretáciu a </w:t>
      </w:r>
      <w:r w:rsidR="00EA4464">
        <w:rPr>
          <w:rFonts w:ascii="Segoe UI" w:eastAsia="Times New Roman" w:hAnsi="Segoe UI" w:cs="Segoe UI"/>
          <w:color w:val="222222"/>
          <w:kern w:val="0"/>
          <w:lang w:eastAsia="sk-SK"/>
          <w14:ligatures w14:val="none"/>
        </w:rPr>
        <w:t>popisovanie</w:t>
      </w:r>
      <w:r w:rsidRPr="00154FC9">
        <w:rPr>
          <w:rFonts w:ascii="Segoe UI" w:eastAsia="Times New Roman" w:hAnsi="Segoe UI" w:cs="Segoe UI"/>
          <w:color w:val="222222"/>
          <w:kern w:val="0"/>
          <w:lang w:eastAsia="sk-SK"/>
          <w14:ligatures w14:val="none"/>
        </w:rPr>
        <w:t xml:space="preserve"> multiparametrickej MRI (mpMRI) prostaty</w:t>
      </w:r>
      <w:r w:rsidR="00EA4464">
        <w:rPr>
          <w:rFonts w:ascii="Segoe UI" w:eastAsia="Times New Roman" w:hAnsi="Segoe UI" w:cs="Segoe UI"/>
          <w:color w:val="222222"/>
          <w:kern w:val="0"/>
          <w:lang w:eastAsia="sk-SK"/>
          <w14:ligatures w14:val="none"/>
        </w:rPr>
        <w:t xml:space="preserve"> </w:t>
      </w:r>
      <w:hyperlink r:id="rId15" w:anchor="ref-CR2" w:tooltip="Turkbey B, Rosenkrantz AB, Haider MA et al (2019) Prostate Imaging Reporting and Data System version 2.1: 2019 update of prostate imaging reporting and data system version 2. Eur Urol. &#10;                https://doi.org/10.1016/j.eururo.2019.02.033&#10;             " w:history="1">
        <w:r w:rsidRPr="00154FC9">
          <w:rPr>
            <w:rFonts w:ascii="Segoe UI" w:eastAsia="Times New Roman" w:hAnsi="Segoe UI" w:cs="Segoe UI"/>
            <w:color w:val="025E8D"/>
            <w:kern w:val="0"/>
            <w:lang w:eastAsia="sk-SK"/>
            <w14:ligatures w14:val="none"/>
          </w:rPr>
          <w:t>[2]</w:t>
        </w:r>
      </w:hyperlink>
      <w:r w:rsidRPr="00154FC9">
        <w:rPr>
          <w:rFonts w:ascii="Segoe UI" w:eastAsia="Times New Roman" w:hAnsi="Segoe UI" w:cs="Segoe UI"/>
          <w:color w:val="222222"/>
          <w:kern w:val="0"/>
          <w:lang w:eastAsia="sk-SK"/>
          <w14:ligatures w14:val="none"/>
        </w:rPr>
        <w:t>. PI-RADS by sa mal používať na detekciu a lokalizáciu klinicky významných lézií u mužov, ktorí sú n</w:t>
      </w:r>
      <w:r w:rsidR="0096632A">
        <w:rPr>
          <w:rFonts w:ascii="Segoe UI" w:eastAsia="Times New Roman" w:hAnsi="Segoe UI" w:cs="Segoe UI"/>
          <w:color w:val="222222"/>
          <w:kern w:val="0"/>
          <w:lang w:eastAsia="sk-SK"/>
          <w14:ligatures w14:val="none"/>
        </w:rPr>
        <w:t>eliečení</w:t>
      </w:r>
      <w:r w:rsidRPr="00154FC9">
        <w:rPr>
          <w:rFonts w:ascii="Segoe UI" w:eastAsia="Times New Roman" w:hAnsi="Segoe UI" w:cs="Segoe UI"/>
          <w:color w:val="222222"/>
          <w:kern w:val="0"/>
          <w:lang w:eastAsia="sk-SK"/>
          <w14:ligatures w14:val="none"/>
        </w:rPr>
        <w:t xml:space="preserve"> a podstupujú MRI prostaty pre podozrenie na PCa (</w:t>
      </w:r>
      <w:r w:rsidRPr="00EA4464">
        <w:rPr>
          <w:rFonts w:ascii="Segoe UI" w:eastAsia="Times New Roman" w:hAnsi="Segoe UI" w:cs="Segoe UI"/>
          <w:b/>
          <w:bCs/>
          <w:color w:val="222222"/>
          <w:kern w:val="0"/>
          <w:lang w:eastAsia="sk-SK"/>
          <w14:ligatures w14:val="none"/>
        </w:rPr>
        <w:t>obr. </w:t>
      </w:r>
      <w:hyperlink r:id="rId16" w:anchor="Fig2" w:history="1">
        <w:r w:rsidRPr="00EA4464">
          <w:rPr>
            <w:rFonts w:ascii="Segoe UI" w:eastAsia="Times New Roman" w:hAnsi="Segoe UI" w:cs="Segoe UI"/>
            <w:b/>
            <w:bCs/>
            <w:color w:val="025E8D"/>
            <w:kern w:val="0"/>
            <w:lang w:eastAsia="sk-SK"/>
            <w14:ligatures w14:val="none"/>
          </w:rPr>
          <w:t>2</w:t>
        </w:r>
      </w:hyperlink>
      <w:r w:rsidRPr="00154FC9">
        <w:rPr>
          <w:rFonts w:ascii="Segoe UI" w:eastAsia="Times New Roman" w:hAnsi="Segoe UI" w:cs="Segoe UI"/>
          <w:color w:val="222222"/>
          <w:kern w:val="0"/>
          <w:lang w:eastAsia="sk-SK"/>
          <w14:ligatures w14:val="none"/>
        </w:rPr>
        <w:t xml:space="preserve">). V PI-RADS v2.1 je </w:t>
      </w:r>
      <w:r w:rsidRPr="0096632A">
        <w:rPr>
          <w:rFonts w:ascii="Segoe UI" w:eastAsia="Times New Roman" w:hAnsi="Segoe UI" w:cs="Segoe UI"/>
          <w:b/>
          <w:bCs/>
          <w:color w:val="222222"/>
          <w:kern w:val="0"/>
          <w:lang w:eastAsia="sk-SK"/>
          <w14:ligatures w14:val="none"/>
        </w:rPr>
        <w:t>csPCa definovan</w:t>
      </w:r>
      <w:r w:rsidR="0088610F">
        <w:rPr>
          <w:rFonts w:ascii="Segoe UI" w:eastAsia="Times New Roman" w:hAnsi="Segoe UI" w:cs="Segoe UI"/>
          <w:b/>
          <w:bCs/>
          <w:color w:val="222222"/>
          <w:kern w:val="0"/>
          <w:lang w:eastAsia="sk-SK"/>
          <w14:ligatures w14:val="none"/>
        </w:rPr>
        <w:t>ý</w:t>
      </w:r>
      <w:r w:rsidRPr="0096632A">
        <w:rPr>
          <w:rFonts w:ascii="Segoe UI" w:eastAsia="Times New Roman" w:hAnsi="Segoe UI" w:cs="Segoe UI"/>
          <w:b/>
          <w:bCs/>
          <w:color w:val="222222"/>
          <w:kern w:val="0"/>
          <w:lang w:eastAsia="sk-SK"/>
          <w14:ligatures w14:val="none"/>
        </w:rPr>
        <w:t xml:space="preserve"> ako Gleasonovo skóre ≥ 3 + 4 (skupina stupňov ISUP ≥ 2) a/alebo objem ≥ 0,5 cm</w:t>
      </w:r>
      <w:r w:rsidRPr="0088610F">
        <w:rPr>
          <w:rFonts w:ascii="Segoe UI" w:eastAsia="Times New Roman" w:hAnsi="Segoe UI" w:cs="Segoe UI"/>
          <w:b/>
          <w:bCs/>
          <w:color w:val="222222"/>
          <w:kern w:val="0"/>
          <w:vertAlign w:val="superscript"/>
          <w:lang w:eastAsia="sk-SK"/>
          <w14:ligatures w14:val="none"/>
        </w:rPr>
        <w:t>3</w:t>
      </w:r>
      <w:r w:rsidRPr="00154FC9">
        <w:rPr>
          <w:rFonts w:ascii="Segoe UI" w:eastAsia="Times New Roman" w:hAnsi="Segoe UI" w:cs="Segoe UI"/>
          <w:color w:val="222222"/>
          <w:kern w:val="0"/>
          <w:lang w:eastAsia="sk-SK"/>
          <w14:ligatures w14:val="none"/>
        </w:rPr>
        <w:t>, a/alebo extraprostatické rozšírenie (</w:t>
      </w:r>
      <w:r w:rsidRPr="0088610F">
        <w:rPr>
          <w:rFonts w:ascii="Segoe UI" w:eastAsia="Times New Roman" w:hAnsi="Segoe UI" w:cs="Segoe UI"/>
          <w:b/>
          <w:bCs/>
          <w:color w:val="222222"/>
          <w:kern w:val="0"/>
          <w:lang w:eastAsia="sk-SK"/>
          <w14:ligatures w14:val="none"/>
        </w:rPr>
        <w:t>EPE</w:t>
      </w:r>
      <w:r w:rsidRPr="00154FC9">
        <w:rPr>
          <w:rFonts w:ascii="Segoe UI" w:eastAsia="Times New Roman" w:hAnsi="Segoe UI" w:cs="Segoe UI"/>
          <w:color w:val="222222"/>
          <w:kern w:val="0"/>
          <w:lang w:eastAsia="sk-SK"/>
          <w14:ligatures w14:val="none"/>
        </w:rPr>
        <w:t>)</w:t>
      </w:r>
      <w:hyperlink r:id="rId17" w:anchor="ref-CR2" w:tooltip="Turkbey B, Rosenkrantz AB, Haider MA et al (2019) Prostate Imaging Reporting and Data System version 2.1: 2019 update of prostate imaging reporting and data system version 2. Eur Urol. &#10;                https://doi.org/10.1016/j.eururo.2019.02.033&#10;             " w:history="1">
        <w:r w:rsidRPr="00154FC9">
          <w:rPr>
            <w:rFonts w:ascii="Segoe UI" w:eastAsia="Times New Roman" w:hAnsi="Segoe UI" w:cs="Segoe UI"/>
            <w:color w:val="025E8D"/>
            <w:kern w:val="0"/>
            <w:lang w:eastAsia="sk-SK"/>
            <w14:ligatures w14:val="none"/>
          </w:rPr>
          <w:t>[2]</w:t>
        </w:r>
      </w:hyperlink>
      <w:r w:rsidRPr="00154FC9">
        <w:rPr>
          <w:rFonts w:ascii="Segoe UI" w:eastAsia="Times New Roman" w:hAnsi="Segoe UI" w:cs="Segoe UI"/>
          <w:color w:val="222222"/>
          <w:kern w:val="0"/>
          <w:lang w:eastAsia="sk-SK"/>
          <w14:ligatures w14:val="none"/>
        </w:rPr>
        <w:t>.</w:t>
      </w:r>
    </w:p>
    <w:p w14:paraId="1155A5E4" w14:textId="77777777" w:rsidR="0088610F" w:rsidRPr="00E8786E" w:rsidRDefault="0088610F" w:rsidP="00154FC9">
      <w:pPr>
        <w:shd w:val="clear" w:color="auto" w:fill="FFFFFF"/>
        <w:ind w:left="113"/>
        <w:rPr>
          <w:rFonts w:ascii="Segoe UI" w:eastAsia="Times New Roman" w:hAnsi="Segoe UI" w:cs="Segoe UI"/>
          <w:color w:val="222222"/>
          <w:kern w:val="0"/>
          <w:sz w:val="16"/>
          <w:szCs w:val="16"/>
          <w:lang w:eastAsia="sk-SK"/>
          <w14:ligatures w14:val="none"/>
        </w:rPr>
      </w:pPr>
    </w:p>
    <w:tbl>
      <w:tblPr>
        <w:tblStyle w:val="Mriekatabuky"/>
        <w:tblW w:w="10915" w:type="dxa"/>
        <w:tblInd w:w="-147" w:type="dxa"/>
        <w:tblLook w:val="04A0" w:firstRow="1" w:lastRow="0" w:firstColumn="1" w:lastColumn="0" w:noHBand="0" w:noVBand="1"/>
      </w:tblPr>
      <w:tblGrid>
        <w:gridCol w:w="10915"/>
      </w:tblGrid>
      <w:tr w:rsidR="0088610F" w14:paraId="534B5BCE" w14:textId="77777777" w:rsidTr="00F94611">
        <w:tc>
          <w:tcPr>
            <w:tcW w:w="10915" w:type="dxa"/>
          </w:tcPr>
          <w:p w14:paraId="64ACC696" w14:textId="13FCC978" w:rsidR="0088610F" w:rsidRDefault="0088610F" w:rsidP="00F94611">
            <w:pPr>
              <w:jc w:val="center"/>
              <w:rPr>
                <w:rFonts w:ascii="Segoe UI" w:eastAsia="Times New Roman" w:hAnsi="Segoe UI" w:cs="Segoe UI"/>
                <w:color w:val="222222"/>
                <w:kern w:val="0"/>
                <w:lang w:eastAsia="sk-SK"/>
                <w14:ligatures w14:val="none"/>
              </w:rPr>
            </w:pPr>
            <w:r>
              <w:rPr>
                <w:rFonts w:ascii="Segoe UI" w:eastAsia="Times New Roman" w:hAnsi="Segoe UI" w:cs="Segoe UI"/>
                <w:b/>
                <w:bCs/>
                <w:noProof/>
                <w:color w:val="222222"/>
                <w:kern w:val="0"/>
                <w:lang w:eastAsia="sk-SK"/>
                <w14:ligatures w14:val="none"/>
              </w:rPr>
              <w:drawing>
                <wp:inline distT="0" distB="0" distL="0" distR="0" wp14:anchorId="63C9C1DB" wp14:editId="34A75A2A">
                  <wp:extent cx="6391699" cy="4493127"/>
                  <wp:effectExtent l="0" t="0" r="0" b="3175"/>
                  <wp:docPr id="50004673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5890" cy="4524191"/>
                          </a:xfrm>
                          <a:prstGeom prst="rect">
                            <a:avLst/>
                          </a:prstGeom>
                          <a:noFill/>
                        </pic:spPr>
                      </pic:pic>
                    </a:graphicData>
                  </a:graphic>
                </wp:inline>
              </w:drawing>
            </w:r>
          </w:p>
        </w:tc>
      </w:tr>
      <w:tr w:rsidR="0088610F" w14:paraId="4BE17433" w14:textId="77777777" w:rsidTr="00F94611">
        <w:tc>
          <w:tcPr>
            <w:tcW w:w="10915" w:type="dxa"/>
          </w:tcPr>
          <w:p w14:paraId="32D0A649" w14:textId="77777777" w:rsidR="00F43114" w:rsidRPr="00F43114" w:rsidRDefault="00F43114" w:rsidP="006D25F9">
            <w:pPr>
              <w:shd w:val="clear" w:color="auto" w:fill="FFFFFF"/>
              <w:ind w:left="113"/>
              <w:rPr>
                <w:rFonts w:ascii="Segoe UI" w:eastAsia="Times New Roman" w:hAnsi="Segoe UI" w:cs="Segoe UI"/>
                <w:b/>
                <w:bCs/>
                <w:color w:val="222222"/>
                <w:kern w:val="0"/>
                <w:sz w:val="6"/>
                <w:szCs w:val="6"/>
                <w:lang w:eastAsia="sk-SK"/>
                <w14:ligatures w14:val="none"/>
              </w:rPr>
            </w:pPr>
          </w:p>
          <w:p w14:paraId="2E4E26AF" w14:textId="77777777" w:rsidR="00247203" w:rsidRDefault="0088610F" w:rsidP="006D25F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2</w:t>
            </w:r>
            <w:r>
              <w:rPr>
                <w:rFonts w:ascii="Segoe UI" w:eastAsia="Times New Roman" w:hAnsi="Segoe UI" w:cs="Segoe UI"/>
                <w:b/>
                <w:bCs/>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Vývojový diagram, ako a kedy by sa mal používať PI-RADS v2.1, s praktickými dôsledkami. </w:t>
            </w:r>
          </w:p>
          <w:p w14:paraId="67D4056F" w14:textId="48137A78" w:rsidR="0088610F" w:rsidRDefault="0088610F" w:rsidP="006D25F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PCa</w:t>
            </w:r>
            <w:r w:rsidR="001964FB">
              <w:rPr>
                <w:rFonts w:ascii="Segoe UI" w:eastAsia="Times New Roman" w:hAnsi="Segoe UI" w:cs="Segoe UI"/>
                <w:color w:val="222222"/>
                <w:kern w:val="0"/>
                <w:lang w:eastAsia="sk-SK"/>
                <w14:ligatures w14:val="none"/>
              </w:rPr>
              <w:t xml:space="preserve"> - </w:t>
            </w:r>
            <w:r w:rsidRPr="00154FC9">
              <w:rPr>
                <w:rFonts w:ascii="Segoe UI" w:eastAsia="Times New Roman" w:hAnsi="Segoe UI" w:cs="Segoe UI"/>
                <w:color w:val="222222"/>
                <w:kern w:val="0"/>
                <w:lang w:eastAsia="sk-SK"/>
                <w14:ligatures w14:val="none"/>
              </w:rPr>
              <w:t xml:space="preserve"> karcinóm prostaty; MRI</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magnetická rezonancia; PI-RADS</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Reporting and Data System; DWI</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difúzne vážené zobrazenie; T2W</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T2-vážené zobrazenie; PZ</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periférna zóna; TZ</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w:t>
            </w:r>
            <w:r w:rsidR="006D25F9" w:rsidRPr="006D25F9">
              <w:rPr>
                <w:rFonts w:ascii="Segoe UI" w:eastAsia="Times New Roman" w:hAnsi="Segoe UI" w:cs="Segoe UI"/>
                <w:color w:val="222222"/>
                <w:kern w:val="0"/>
                <w:lang w:eastAsia="sk-SK"/>
                <w14:ligatures w14:val="none"/>
              </w:rPr>
              <w:t>transitional zone</w:t>
            </w:r>
            <w:r w:rsidRPr="00154FC9">
              <w:rPr>
                <w:rFonts w:ascii="Segoe UI" w:eastAsia="Times New Roman" w:hAnsi="Segoe UI" w:cs="Segoe UI"/>
                <w:color w:val="222222"/>
                <w:kern w:val="0"/>
                <w:lang w:eastAsia="sk-SK"/>
                <w14:ligatures w14:val="none"/>
              </w:rPr>
              <w:t>; csPCa</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klinicky </w:t>
            </w:r>
            <w:r>
              <w:rPr>
                <w:rFonts w:ascii="Segoe UI" w:eastAsia="Times New Roman" w:hAnsi="Segoe UI" w:cs="Segoe UI"/>
                <w:color w:val="222222"/>
                <w:kern w:val="0"/>
                <w:lang w:eastAsia="sk-SK"/>
                <w14:ligatures w14:val="none"/>
              </w:rPr>
              <w:t>signifikantný</w:t>
            </w:r>
            <w:r w:rsidRPr="00154FC9">
              <w:rPr>
                <w:rFonts w:ascii="Segoe UI" w:eastAsia="Times New Roman" w:hAnsi="Segoe UI" w:cs="Segoe UI"/>
                <w:color w:val="222222"/>
                <w:kern w:val="0"/>
                <w:lang w:eastAsia="sk-SK"/>
                <w14:ligatures w14:val="none"/>
              </w:rPr>
              <w:t xml:space="preserve"> PCa; PSA</w:t>
            </w:r>
            <w:r w:rsidR="001964F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w:t>
            </w:r>
            <w:r w:rsidR="001964FB" w:rsidRPr="001964FB">
              <w:rPr>
                <w:rFonts w:ascii="Segoe UI" w:eastAsia="Times New Roman" w:hAnsi="Segoe UI" w:cs="Segoe UI"/>
                <w:color w:val="222222"/>
                <w:kern w:val="0"/>
                <w:lang w:eastAsia="sk-SK"/>
                <w14:ligatures w14:val="none"/>
              </w:rPr>
              <w:t>prostate specific agent</w:t>
            </w:r>
          </w:p>
        </w:tc>
      </w:tr>
    </w:tbl>
    <w:p w14:paraId="5736DB85" w14:textId="77777777" w:rsidR="0096632A" w:rsidRPr="00850C37" w:rsidRDefault="0096632A" w:rsidP="00154FC9">
      <w:pPr>
        <w:shd w:val="clear" w:color="auto" w:fill="FFFFFF"/>
        <w:ind w:left="113"/>
        <w:rPr>
          <w:rFonts w:ascii="Segoe UI" w:eastAsia="Times New Roman" w:hAnsi="Segoe UI" w:cs="Segoe UI"/>
          <w:color w:val="222222"/>
          <w:kern w:val="0"/>
          <w:sz w:val="6"/>
          <w:szCs w:val="6"/>
          <w:lang w:eastAsia="sk-SK"/>
          <w14:ligatures w14:val="none"/>
        </w:rPr>
      </w:pPr>
    </w:p>
    <w:p w14:paraId="4BAFE526" w14:textId="537A88AB" w:rsidR="005D0453"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Kategorický skórovací systém </w:t>
      </w:r>
      <w:r w:rsidRPr="006D25F9">
        <w:rPr>
          <w:rFonts w:ascii="Segoe UI" w:eastAsia="Times New Roman" w:hAnsi="Segoe UI" w:cs="Segoe UI"/>
          <w:b/>
          <w:bCs/>
          <w:color w:val="222222"/>
          <w:kern w:val="0"/>
          <w:lang w:eastAsia="sk-SK"/>
          <w14:ligatures w14:val="none"/>
        </w:rPr>
        <w:t>PI-RADS</w:t>
      </w:r>
      <w:r w:rsidRPr="00154FC9">
        <w:rPr>
          <w:rFonts w:ascii="Segoe UI" w:eastAsia="Times New Roman" w:hAnsi="Segoe UI" w:cs="Segoe UI"/>
          <w:color w:val="222222"/>
          <w:kern w:val="0"/>
          <w:lang w:eastAsia="sk-SK"/>
          <w14:ligatures w14:val="none"/>
        </w:rPr>
        <w:t xml:space="preserve"> pozostáva z 5-bodovej stupnice, ktorá predstavuje pravdepodobnosť výskytu csPCa pre každú identifikovanú léziu v rozsahu od "</w:t>
      </w:r>
      <w:r w:rsidRPr="006D25F9">
        <w:rPr>
          <w:rFonts w:ascii="Segoe UI" w:eastAsia="Times New Roman" w:hAnsi="Segoe UI" w:cs="Segoe UI"/>
          <w:b/>
          <w:bCs/>
          <w:color w:val="222222"/>
          <w:kern w:val="0"/>
          <w:lang w:eastAsia="sk-SK"/>
          <w14:ligatures w14:val="none"/>
        </w:rPr>
        <w:t>veľmi nepravdepodobné</w:t>
      </w:r>
      <w:r w:rsidRPr="00154FC9">
        <w:rPr>
          <w:rFonts w:ascii="Segoe UI" w:eastAsia="Times New Roman" w:hAnsi="Segoe UI" w:cs="Segoe UI"/>
          <w:color w:val="222222"/>
          <w:kern w:val="0"/>
          <w:lang w:eastAsia="sk-SK"/>
          <w14:ligatures w14:val="none"/>
        </w:rPr>
        <w:t>" (</w:t>
      </w:r>
      <w:r w:rsidRPr="006D25F9">
        <w:rPr>
          <w:rFonts w:ascii="Segoe UI" w:eastAsia="Times New Roman" w:hAnsi="Segoe UI" w:cs="Segoe UI"/>
          <w:b/>
          <w:bCs/>
          <w:color w:val="222222"/>
          <w:kern w:val="0"/>
          <w:lang w:eastAsia="sk-SK"/>
          <w14:ligatures w14:val="none"/>
        </w:rPr>
        <w:t>PI-RADS 1</w:t>
      </w:r>
      <w:r w:rsidRPr="00154FC9">
        <w:rPr>
          <w:rFonts w:ascii="Segoe UI" w:eastAsia="Times New Roman" w:hAnsi="Segoe UI" w:cs="Segoe UI"/>
          <w:color w:val="222222"/>
          <w:kern w:val="0"/>
          <w:lang w:eastAsia="sk-SK"/>
          <w14:ligatures w14:val="none"/>
        </w:rPr>
        <w:t>) po "</w:t>
      </w:r>
      <w:r w:rsidRPr="006D25F9">
        <w:rPr>
          <w:rFonts w:ascii="Segoe UI" w:eastAsia="Times New Roman" w:hAnsi="Segoe UI" w:cs="Segoe UI"/>
          <w:b/>
          <w:bCs/>
          <w:color w:val="222222"/>
          <w:kern w:val="0"/>
          <w:lang w:eastAsia="sk-SK"/>
          <w14:ligatures w14:val="none"/>
        </w:rPr>
        <w:t>veľmi pravdepodobné</w:t>
      </w:r>
      <w:r w:rsidRPr="00154FC9">
        <w:rPr>
          <w:rFonts w:ascii="Segoe UI" w:eastAsia="Times New Roman" w:hAnsi="Segoe UI" w:cs="Segoe UI"/>
          <w:color w:val="222222"/>
          <w:kern w:val="0"/>
          <w:lang w:eastAsia="sk-SK"/>
          <w14:ligatures w14:val="none"/>
        </w:rPr>
        <w:t>" (</w:t>
      </w:r>
      <w:r w:rsidRPr="006D25F9">
        <w:rPr>
          <w:rFonts w:ascii="Segoe UI" w:eastAsia="Times New Roman" w:hAnsi="Segoe UI" w:cs="Segoe UI"/>
          <w:b/>
          <w:bCs/>
          <w:color w:val="222222"/>
          <w:kern w:val="0"/>
          <w:lang w:eastAsia="sk-SK"/>
          <w14:ligatures w14:val="none"/>
        </w:rPr>
        <w:t>PI-RADS 5</w:t>
      </w:r>
      <w:r w:rsidRPr="00154FC9">
        <w:rPr>
          <w:rFonts w:ascii="Segoe UI" w:eastAsia="Times New Roman" w:hAnsi="Segoe UI" w:cs="Segoe UI"/>
          <w:color w:val="222222"/>
          <w:kern w:val="0"/>
          <w:lang w:eastAsia="sk-SK"/>
          <w14:ligatures w14:val="none"/>
        </w:rPr>
        <w:t>). Skóre PI-RADS sa odvodzuje z kombinácie vopred špecifikovaných nálezov na sekvenciách T2-</w:t>
      </w:r>
      <w:r w:rsidR="006D25F9">
        <w:rPr>
          <w:rFonts w:ascii="Segoe UI" w:eastAsia="Times New Roman" w:hAnsi="Segoe UI" w:cs="Segoe UI"/>
          <w:color w:val="222222"/>
          <w:kern w:val="0"/>
          <w:lang w:eastAsia="sk-SK"/>
          <w14:ligatures w14:val="none"/>
        </w:rPr>
        <w:t>VO</w:t>
      </w:r>
      <w:r w:rsidRPr="00154FC9">
        <w:rPr>
          <w:rFonts w:ascii="Segoe UI" w:eastAsia="Times New Roman" w:hAnsi="Segoe UI" w:cs="Segoe UI"/>
          <w:color w:val="222222"/>
          <w:kern w:val="0"/>
          <w:lang w:eastAsia="sk-SK"/>
          <w14:ligatures w14:val="none"/>
        </w:rPr>
        <w:t xml:space="preserve">, DWI (Diffusion-Weighted Imaging) a DCE (Dynamic Contrast-Enhanced). Skóre je špecifické pre jednotlivé zóny, čo znamená, že hodnotenia sa líšia pre lézie v periférnej (PZ) a prechodnej zóne (TZ). </w:t>
      </w:r>
    </w:p>
    <w:p w14:paraId="5736D17D" w14:textId="77777777" w:rsidR="005D0453" w:rsidRDefault="00154FC9" w:rsidP="00154FC9">
      <w:pPr>
        <w:shd w:val="clear" w:color="auto" w:fill="FFFFFF"/>
        <w:ind w:left="113"/>
        <w:rPr>
          <w:rFonts w:ascii="Segoe UI" w:eastAsia="Times New Roman" w:hAnsi="Segoe UI" w:cs="Segoe UI"/>
          <w:color w:val="222222"/>
          <w:kern w:val="0"/>
          <w:lang w:eastAsia="sk-SK"/>
          <w14:ligatures w14:val="none"/>
        </w:rPr>
      </w:pPr>
      <w:r w:rsidRPr="005D0453">
        <w:rPr>
          <w:rFonts w:ascii="Segoe UI" w:eastAsia="Times New Roman" w:hAnsi="Segoe UI" w:cs="Segoe UI"/>
          <w:b/>
          <w:bCs/>
          <w:color w:val="222222"/>
          <w:kern w:val="0"/>
          <w:lang w:eastAsia="sk-SK"/>
          <w14:ligatures w14:val="none"/>
        </w:rPr>
        <w:t xml:space="preserve">DWI </w:t>
      </w:r>
      <w:r w:rsidRPr="00154FC9">
        <w:rPr>
          <w:rFonts w:ascii="Segoe UI" w:eastAsia="Times New Roman" w:hAnsi="Segoe UI" w:cs="Segoe UI"/>
          <w:color w:val="222222"/>
          <w:kern w:val="0"/>
          <w:lang w:eastAsia="sk-SK"/>
          <w14:ligatures w14:val="none"/>
        </w:rPr>
        <w:t xml:space="preserve">je dominantnou sekvenciou pri hodnotení </w:t>
      </w:r>
      <w:r w:rsidRPr="005D0453">
        <w:rPr>
          <w:rFonts w:ascii="Segoe UI" w:eastAsia="Times New Roman" w:hAnsi="Segoe UI" w:cs="Segoe UI"/>
          <w:b/>
          <w:bCs/>
          <w:color w:val="222222"/>
          <w:kern w:val="0"/>
          <w:lang w:eastAsia="sk-SK"/>
          <w14:ligatures w14:val="none"/>
        </w:rPr>
        <w:t>PZ</w:t>
      </w:r>
      <w:r w:rsidRPr="00154FC9">
        <w:rPr>
          <w:rFonts w:ascii="Segoe UI" w:eastAsia="Times New Roman" w:hAnsi="Segoe UI" w:cs="Segoe UI"/>
          <w:color w:val="222222"/>
          <w:kern w:val="0"/>
          <w:lang w:eastAsia="sk-SK"/>
          <w14:ligatures w14:val="none"/>
        </w:rPr>
        <w:t xml:space="preserve">, zatiaľ čo </w:t>
      </w:r>
      <w:r w:rsidRPr="005D0453">
        <w:rPr>
          <w:rFonts w:ascii="Segoe UI" w:eastAsia="Times New Roman" w:hAnsi="Segoe UI" w:cs="Segoe UI"/>
          <w:b/>
          <w:bCs/>
          <w:color w:val="222222"/>
          <w:kern w:val="0"/>
          <w:lang w:eastAsia="sk-SK"/>
          <w14:ligatures w14:val="none"/>
        </w:rPr>
        <w:t>T2</w:t>
      </w:r>
      <w:r w:rsidR="006D25F9" w:rsidRPr="005D0453">
        <w:rPr>
          <w:rFonts w:ascii="Segoe UI" w:eastAsia="Times New Roman" w:hAnsi="Segoe UI" w:cs="Segoe UI"/>
          <w:b/>
          <w:bCs/>
          <w:color w:val="222222"/>
          <w:kern w:val="0"/>
          <w:lang w:eastAsia="sk-SK"/>
          <w14:ligatures w14:val="none"/>
        </w:rPr>
        <w:t xml:space="preserve"> VO</w:t>
      </w:r>
      <w:r w:rsidRPr="00154FC9">
        <w:rPr>
          <w:rFonts w:ascii="Segoe UI" w:eastAsia="Times New Roman" w:hAnsi="Segoe UI" w:cs="Segoe UI"/>
          <w:color w:val="222222"/>
          <w:kern w:val="0"/>
          <w:lang w:eastAsia="sk-SK"/>
          <w14:ligatures w14:val="none"/>
        </w:rPr>
        <w:t xml:space="preserve"> je dominantná pre </w:t>
      </w:r>
      <w:r w:rsidRPr="005D0453">
        <w:rPr>
          <w:rFonts w:ascii="Segoe UI" w:eastAsia="Times New Roman" w:hAnsi="Segoe UI" w:cs="Segoe UI"/>
          <w:b/>
          <w:bCs/>
          <w:color w:val="222222"/>
          <w:kern w:val="0"/>
          <w:lang w:eastAsia="sk-SK"/>
          <w14:ligatures w14:val="none"/>
        </w:rPr>
        <w:t>TZ</w:t>
      </w:r>
      <w:r w:rsidRPr="00154FC9">
        <w:rPr>
          <w:rFonts w:ascii="Segoe UI" w:eastAsia="Times New Roman" w:hAnsi="Segoe UI" w:cs="Segoe UI"/>
          <w:color w:val="222222"/>
          <w:kern w:val="0"/>
          <w:lang w:eastAsia="sk-SK"/>
          <w14:ligatures w14:val="none"/>
        </w:rPr>
        <w:t xml:space="preserve">. </w:t>
      </w:r>
    </w:p>
    <w:p w14:paraId="2662647C" w14:textId="78BF7867"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5D0453">
        <w:rPr>
          <w:rFonts w:ascii="Segoe UI" w:eastAsia="Times New Roman" w:hAnsi="Segoe UI" w:cs="Segoe UI"/>
          <w:b/>
          <w:bCs/>
          <w:color w:val="222222"/>
          <w:kern w:val="0"/>
          <w:lang w:eastAsia="sk-SK"/>
          <w14:ligatures w14:val="none"/>
        </w:rPr>
        <w:t>DCE</w:t>
      </w:r>
      <w:r w:rsidRPr="00154FC9">
        <w:rPr>
          <w:rFonts w:ascii="Segoe UI" w:eastAsia="Times New Roman" w:hAnsi="Segoe UI" w:cs="Segoe UI"/>
          <w:color w:val="222222"/>
          <w:kern w:val="0"/>
          <w:lang w:eastAsia="sk-SK"/>
          <w14:ligatures w14:val="none"/>
        </w:rPr>
        <w:t xml:space="preserve"> zohráva menšiu úlohu a </w:t>
      </w:r>
      <w:r w:rsidRPr="001964FB">
        <w:rPr>
          <w:rFonts w:ascii="Segoe UI" w:eastAsia="Times New Roman" w:hAnsi="Segoe UI" w:cs="Segoe UI"/>
          <w:b/>
          <w:bCs/>
          <w:color w:val="222222"/>
          <w:kern w:val="0"/>
          <w:lang w:eastAsia="sk-SK"/>
          <w14:ligatures w14:val="none"/>
        </w:rPr>
        <w:t>používa sa na z</w:t>
      </w:r>
      <w:r w:rsidR="005D0453" w:rsidRPr="001964FB">
        <w:rPr>
          <w:rFonts w:ascii="Segoe UI" w:eastAsia="Times New Roman" w:hAnsi="Segoe UI" w:cs="Segoe UI"/>
          <w:b/>
          <w:bCs/>
          <w:color w:val="222222"/>
          <w:kern w:val="0"/>
          <w:lang w:eastAsia="sk-SK"/>
          <w14:ligatures w14:val="none"/>
        </w:rPr>
        <w:t>výšenie stupňa</w:t>
      </w:r>
      <w:r w:rsidRPr="001964FB">
        <w:rPr>
          <w:rFonts w:ascii="Segoe UI" w:eastAsia="Times New Roman" w:hAnsi="Segoe UI" w:cs="Segoe UI"/>
          <w:b/>
          <w:bCs/>
          <w:color w:val="222222"/>
          <w:kern w:val="0"/>
          <w:lang w:eastAsia="sk-SK"/>
          <w14:ligatures w14:val="none"/>
        </w:rPr>
        <w:t xml:space="preserve"> (alebo nez</w:t>
      </w:r>
      <w:r w:rsidR="005D0453" w:rsidRPr="001964FB">
        <w:rPr>
          <w:rFonts w:ascii="Segoe UI" w:eastAsia="Times New Roman" w:hAnsi="Segoe UI" w:cs="Segoe UI"/>
          <w:b/>
          <w:bCs/>
          <w:color w:val="222222"/>
          <w:kern w:val="0"/>
          <w:lang w:eastAsia="sk-SK"/>
          <w14:ligatures w14:val="none"/>
        </w:rPr>
        <w:t>výšenie</w:t>
      </w:r>
      <w:r w:rsidRPr="001964FB">
        <w:rPr>
          <w:rFonts w:ascii="Segoe UI" w:eastAsia="Times New Roman" w:hAnsi="Segoe UI" w:cs="Segoe UI"/>
          <w:b/>
          <w:bCs/>
          <w:color w:val="222222"/>
          <w:kern w:val="0"/>
          <w:lang w:eastAsia="sk-SK"/>
          <w14:ligatures w14:val="none"/>
        </w:rPr>
        <w:t>) neurčitej lézie PZ PI-RADS 3 na PI-RADS 4</w:t>
      </w:r>
      <w:r w:rsidRPr="00154FC9">
        <w:rPr>
          <w:rFonts w:ascii="Segoe UI" w:eastAsia="Times New Roman" w:hAnsi="Segoe UI" w:cs="Segoe UI"/>
          <w:color w:val="222222"/>
          <w:kern w:val="0"/>
          <w:lang w:eastAsia="sk-SK"/>
          <w14:ligatures w14:val="none"/>
        </w:rPr>
        <w:t xml:space="preserve">. Keďže ide o systém založený na zobrazovaní, pri určovaní konečného skóre by sa nemali používať klinické faktory (ako napríklad vek, etnický pôvod alebo hodnota </w:t>
      </w:r>
      <w:r w:rsidR="005D0453" w:rsidRPr="001964FB">
        <w:rPr>
          <w:rFonts w:ascii="Segoe UI" w:eastAsia="Times New Roman" w:hAnsi="Segoe UI" w:cs="Segoe UI"/>
          <w:b/>
          <w:bCs/>
          <w:color w:val="222222"/>
          <w:kern w:val="0"/>
          <w:lang w:eastAsia="sk-SK"/>
          <w14:ligatures w14:val="none"/>
        </w:rPr>
        <w:t>denzity</w:t>
      </w:r>
      <w:r w:rsidRPr="001964FB">
        <w:rPr>
          <w:rFonts w:ascii="Segoe UI" w:eastAsia="Times New Roman" w:hAnsi="Segoe UI" w:cs="Segoe UI"/>
          <w:b/>
          <w:bCs/>
          <w:color w:val="222222"/>
          <w:kern w:val="0"/>
          <w:lang w:eastAsia="sk-SK"/>
          <w14:ligatures w14:val="none"/>
        </w:rPr>
        <w:t xml:space="preserve"> prostatického špecifického antigénu</w:t>
      </w:r>
      <w:r w:rsidRPr="00154FC9">
        <w:rPr>
          <w:rFonts w:ascii="Segoe UI" w:eastAsia="Times New Roman" w:hAnsi="Segoe UI" w:cs="Segoe UI"/>
          <w:color w:val="222222"/>
          <w:kern w:val="0"/>
          <w:lang w:eastAsia="sk-SK"/>
          <w14:ligatures w14:val="none"/>
        </w:rPr>
        <w:t xml:space="preserve"> (</w:t>
      </w:r>
      <w:r w:rsidRPr="005D0453">
        <w:rPr>
          <w:rFonts w:ascii="Segoe UI" w:eastAsia="Times New Roman" w:hAnsi="Segoe UI" w:cs="Segoe UI"/>
          <w:b/>
          <w:bCs/>
          <w:color w:val="222222"/>
          <w:kern w:val="0"/>
          <w:lang w:eastAsia="sk-SK"/>
          <w14:ligatures w14:val="none"/>
        </w:rPr>
        <w:t>PSAD</w:t>
      </w:r>
      <w:r w:rsidRPr="00154FC9">
        <w:rPr>
          <w:rFonts w:ascii="Segoe UI" w:eastAsia="Times New Roman" w:hAnsi="Segoe UI" w:cs="Segoe UI"/>
          <w:color w:val="222222"/>
          <w:kern w:val="0"/>
          <w:lang w:eastAsia="sk-SK"/>
          <w14:ligatures w14:val="none"/>
        </w:rPr>
        <w:t xml:space="preserve">)). Príklady rôznych skóre PI-RADS sú znázornené na </w:t>
      </w:r>
      <w:r w:rsidRPr="005D0453">
        <w:rPr>
          <w:rFonts w:ascii="Segoe UI" w:eastAsia="Times New Roman" w:hAnsi="Segoe UI" w:cs="Segoe UI"/>
          <w:b/>
          <w:bCs/>
          <w:color w:val="222222"/>
          <w:kern w:val="0"/>
          <w:lang w:eastAsia="sk-SK"/>
          <w14:ligatures w14:val="none"/>
        </w:rPr>
        <w:t>obr</w:t>
      </w:r>
      <w:r w:rsidR="005D0453" w:rsidRPr="005D0453">
        <w:rPr>
          <w:rFonts w:ascii="Segoe UI" w:eastAsia="Times New Roman" w:hAnsi="Segoe UI" w:cs="Segoe UI"/>
          <w:b/>
          <w:bCs/>
          <w:color w:val="222222"/>
          <w:kern w:val="0"/>
          <w:lang w:eastAsia="sk-SK"/>
          <w14:ligatures w14:val="none"/>
        </w:rPr>
        <w:t>.</w:t>
      </w:r>
      <w:r w:rsidRPr="005D0453">
        <w:rPr>
          <w:rFonts w:ascii="Segoe UI" w:eastAsia="Times New Roman" w:hAnsi="Segoe UI" w:cs="Segoe UI"/>
          <w:b/>
          <w:bCs/>
          <w:color w:val="222222"/>
          <w:kern w:val="0"/>
          <w:lang w:eastAsia="sk-SK"/>
          <w14:ligatures w14:val="none"/>
        </w:rPr>
        <w:t> </w:t>
      </w:r>
      <w:hyperlink r:id="rId19" w:anchor="Fig3" w:history="1">
        <w:r w:rsidRPr="005D0453">
          <w:rPr>
            <w:rFonts w:ascii="Segoe UI" w:eastAsia="Times New Roman" w:hAnsi="Segoe UI" w:cs="Segoe UI"/>
            <w:b/>
            <w:bCs/>
            <w:color w:val="025E8D"/>
            <w:kern w:val="0"/>
            <w:lang w:eastAsia="sk-SK"/>
            <w14:ligatures w14:val="none"/>
          </w:rPr>
          <w:t>3</w:t>
        </w:r>
      </w:hyperlink>
      <w:r w:rsidRPr="00154FC9">
        <w:rPr>
          <w:rFonts w:ascii="Segoe UI" w:eastAsia="Times New Roman" w:hAnsi="Segoe UI" w:cs="Segoe UI"/>
          <w:color w:val="222222"/>
          <w:kern w:val="0"/>
          <w:lang w:eastAsia="sk-SK"/>
          <w14:ligatures w14:val="none"/>
        </w:rPr>
        <w:t xml:space="preserve">. </w:t>
      </w:r>
      <w:r w:rsidRPr="00AC708A">
        <w:rPr>
          <w:rFonts w:ascii="Segoe UI" w:eastAsia="Times New Roman" w:hAnsi="Segoe UI" w:cs="Segoe UI"/>
          <w:b/>
          <w:bCs/>
          <w:color w:val="222222"/>
          <w:kern w:val="0"/>
          <w:lang w:eastAsia="sk-SK"/>
          <w14:ligatures w14:val="none"/>
        </w:rPr>
        <w:t>Podľa PI-RADS v2.1 by sa nemali opisovať viac ako štyri lézie</w:t>
      </w:r>
      <w:r w:rsidRPr="00154FC9">
        <w:rPr>
          <w:rFonts w:ascii="Segoe UI" w:eastAsia="Times New Roman" w:hAnsi="Segoe UI" w:cs="Segoe UI"/>
          <w:color w:val="222222"/>
          <w:kern w:val="0"/>
          <w:lang w:eastAsia="sk-SK"/>
          <w14:ligatures w14:val="none"/>
        </w:rPr>
        <w:t xml:space="preserve"> a všetky by sa mali uvádzať </w:t>
      </w:r>
      <w:r w:rsidRPr="00AC708A">
        <w:rPr>
          <w:rFonts w:ascii="Segoe UI" w:eastAsia="Times New Roman" w:hAnsi="Segoe UI" w:cs="Segoe UI"/>
          <w:b/>
          <w:bCs/>
          <w:color w:val="222222"/>
          <w:kern w:val="0"/>
          <w:lang w:eastAsia="sk-SK"/>
          <w14:ligatures w14:val="none"/>
        </w:rPr>
        <w:t xml:space="preserve">v štandardizovanom grafickom diagrame (znázorňujúcom bázu, stred žľazy a apex v axiálnej rovine) a explicitne merať (v </w:t>
      </w:r>
      <w:r w:rsidRPr="00AC708A">
        <w:rPr>
          <w:rFonts w:ascii="Segoe UI" w:eastAsia="Times New Roman" w:hAnsi="Segoe UI" w:cs="Segoe UI"/>
          <w:b/>
          <w:bCs/>
          <w:color w:val="222222"/>
          <w:kern w:val="0"/>
          <w:lang w:eastAsia="sk-SK"/>
          <w14:ligatures w14:val="none"/>
        </w:rPr>
        <w:lastRenderedPageBreak/>
        <w:t>mm),</w:t>
      </w:r>
      <w:r w:rsidRPr="00154FC9">
        <w:rPr>
          <w:rFonts w:ascii="Segoe UI" w:eastAsia="Times New Roman" w:hAnsi="Segoe UI" w:cs="Segoe UI"/>
          <w:color w:val="222222"/>
          <w:kern w:val="0"/>
          <w:lang w:eastAsia="sk-SK"/>
          <w14:ligatures w14:val="none"/>
        </w:rPr>
        <w:t xml:space="preserve"> aby sa štandardizovalo hodnotenie MRI, komunikácia medzi špecialistami a zameranie lézií pri biopsii.</w:t>
      </w:r>
    </w:p>
    <w:p w14:paraId="0152BECE" w14:textId="0E0A7C1E" w:rsidR="00BC2FDD" w:rsidRPr="00F43114" w:rsidRDefault="00BC2FDD" w:rsidP="00154FC9">
      <w:pPr>
        <w:shd w:val="clear" w:color="auto" w:fill="FFFFFF"/>
        <w:ind w:left="113"/>
        <w:rPr>
          <w:rFonts w:ascii="Segoe UI" w:eastAsia="Times New Roman" w:hAnsi="Segoe UI" w:cs="Segoe UI"/>
          <w:b/>
          <w:bCs/>
          <w:color w:val="222222"/>
          <w:kern w:val="0"/>
          <w:sz w:val="6"/>
          <w:szCs w:val="6"/>
          <w:lang w:eastAsia="sk-SK"/>
          <w14:ligatures w14:val="none"/>
        </w:rPr>
      </w:pPr>
    </w:p>
    <w:tbl>
      <w:tblPr>
        <w:tblStyle w:val="Mriekatabuky"/>
        <w:tblW w:w="11199" w:type="dxa"/>
        <w:tblInd w:w="-289" w:type="dxa"/>
        <w:tblLook w:val="04A0" w:firstRow="1" w:lastRow="0" w:firstColumn="1" w:lastColumn="0" w:noHBand="0" w:noVBand="1"/>
      </w:tblPr>
      <w:tblGrid>
        <w:gridCol w:w="11199"/>
      </w:tblGrid>
      <w:tr w:rsidR="00BC2FDD" w14:paraId="42B651B8" w14:textId="77777777" w:rsidTr="00F51310">
        <w:tc>
          <w:tcPr>
            <w:tcW w:w="11199" w:type="dxa"/>
          </w:tcPr>
          <w:p w14:paraId="56096D63" w14:textId="0FAE94AD" w:rsidR="00BC2FDD" w:rsidRDefault="00BC2FDD" w:rsidP="001964FB">
            <w:pPr>
              <w:jc w:val="center"/>
              <w:rPr>
                <w:rFonts w:ascii="Segoe UI" w:eastAsia="Times New Roman" w:hAnsi="Segoe UI" w:cs="Segoe UI"/>
                <w:b/>
                <w:bCs/>
                <w:color w:val="222222"/>
                <w:kern w:val="0"/>
                <w:lang w:eastAsia="sk-SK"/>
                <w14:ligatures w14:val="none"/>
              </w:rPr>
            </w:pPr>
            <w:r>
              <w:rPr>
                <w:rFonts w:ascii="Segoe UI" w:eastAsia="Times New Roman" w:hAnsi="Segoe UI" w:cs="Segoe UI"/>
                <w:b/>
                <w:bCs/>
                <w:noProof/>
                <w:color w:val="222222"/>
                <w:kern w:val="0"/>
                <w:lang w:eastAsia="sk-SK"/>
                <w14:ligatures w14:val="none"/>
              </w:rPr>
              <w:drawing>
                <wp:inline distT="0" distB="0" distL="0" distR="0" wp14:anchorId="378A7136" wp14:editId="712C761B">
                  <wp:extent cx="6830291" cy="4605567"/>
                  <wp:effectExtent l="0" t="0" r="8890" b="5080"/>
                  <wp:docPr id="210289162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05752" cy="4656449"/>
                          </a:xfrm>
                          <a:prstGeom prst="rect">
                            <a:avLst/>
                          </a:prstGeom>
                          <a:noFill/>
                        </pic:spPr>
                      </pic:pic>
                    </a:graphicData>
                  </a:graphic>
                </wp:inline>
              </w:drawing>
            </w:r>
          </w:p>
        </w:tc>
      </w:tr>
      <w:tr w:rsidR="00BC2FDD" w14:paraId="6521059A" w14:textId="77777777" w:rsidTr="00F51310">
        <w:tc>
          <w:tcPr>
            <w:tcW w:w="11199" w:type="dxa"/>
          </w:tcPr>
          <w:p w14:paraId="271AF24B" w14:textId="49BBE380" w:rsidR="00F51310" w:rsidRDefault="00BC2FDD" w:rsidP="00184816">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3</w:t>
            </w:r>
            <w:r>
              <w:rPr>
                <w:rFonts w:ascii="Segoe UI" w:eastAsia="Times New Roman" w:hAnsi="Segoe UI" w:cs="Segoe UI"/>
                <w:b/>
                <w:bCs/>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Ilustračné príklady PI-RADS skóre 2</w:t>
            </w:r>
            <w:r w:rsidR="00850C3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(A-D)</w:t>
            </w:r>
            <w:r w:rsidRPr="00154FC9">
              <w:rPr>
                <w:rFonts w:ascii="Segoe UI" w:eastAsia="Times New Roman" w:hAnsi="Segoe UI" w:cs="Segoe UI"/>
                <w:color w:val="222222"/>
                <w:kern w:val="0"/>
                <w:lang w:eastAsia="sk-SK"/>
                <w14:ligatures w14:val="none"/>
              </w:rPr>
              <w:t>, 3</w:t>
            </w:r>
            <w:r w:rsidR="00850C3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(E-H)</w:t>
            </w:r>
            <w:r w:rsidRPr="00154FC9">
              <w:rPr>
                <w:rFonts w:ascii="Segoe UI" w:eastAsia="Times New Roman" w:hAnsi="Segoe UI" w:cs="Segoe UI"/>
                <w:color w:val="222222"/>
                <w:kern w:val="0"/>
                <w:lang w:eastAsia="sk-SK"/>
                <w14:ligatures w14:val="none"/>
              </w:rPr>
              <w:t>a 4</w:t>
            </w:r>
            <w:r w:rsidR="00850C3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(I-L</w:t>
            </w:r>
            <w:r w:rsidRPr="00154FC9">
              <w:rPr>
                <w:rFonts w:ascii="Segoe UI" w:eastAsia="Times New Roman" w:hAnsi="Segoe UI" w:cs="Segoe UI"/>
                <w:color w:val="222222"/>
                <w:kern w:val="0"/>
                <w:lang w:eastAsia="sk-SK"/>
                <w14:ligatures w14:val="none"/>
              </w:rPr>
              <w:t>) od rôznych pacientov, ktorí podstúpili mpMRI pre klinické podozrenie na PCa. Klinovitá oblasť (biele šípky) v ľavej postero-laterálnej periférnej zóne v strede žľazy, hypointenzívna na T2</w:t>
            </w:r>
            <w:r>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b/>
                <w:bCs/>
                <w:color w:val="222222"/>
                <w:kern w:val="0"/>
                <w:lang w:eastAsia="sk-SK"/>
                <w14:ligatures w14:val="none"/>
              </w:rPr>
              <w:t>(A)</w:t>
            </w:r>
            <w:r w:rsidRPr="00154FC9">
              <w:rPr>
                <w:rFonts w:ascii="Segoe UI" w:eastAsia="Times New Roman" w:hAnsi="Segoe UI" w:cs="Segoe UI"/>
                <w:color w:val="222222"/>
                <w:kern w:val="0"/>
                <w:lang w:eastAsia="sk-SK"/>
                <w14:ligatures w14:val="none"/>
              </w:rPr>
              <w:t>, mierne hyperintenzívna na syntetickom DWI s vysokou hodnotou </w:t>
            </w:r>
            <w:r w:rsidRPr="00154FC9">
              <w:rPr>
                <w:rFonts w:ascii="Segoe UI" w:eastAsia="Times New Roman" w:hAnsi="Segoe UI" w:cs="Segoe UI"/>
                <w:i/>
                <w:iCs/>
                <w:color w:val="222222"/>
                <w:kern w:val="0"/>
                <w:lang w:eastAsia="sk-SK"/>
                <w14:ligatures w14:val="none"/>
              </w:rPr>
              <w:t>b</w:t>
            </w:r>
            <w:r>
              <w:rPr>
                <w:rFonts w:ascii="Segoe UI" w:eastAsia="Times New Roman" w:hAnsi="Segoe UI" w:cs="Segoe UI"/>
                <w:i/>
                <w:i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(B</w:t>
            </w:r>
            <w:r w:rsidRPr="00154FC9">
              <w:rPr>
                <w:rFonts w:ascii="Segoe UI" w:eastAsia="Times New Roman" w:hAnsi="Segoe UI" w:cs="Segoe UI"/>
                <w:color w:val="222222"/>
                <w:kern w:val="0"/>
                <w:lang w:eastAsia="sk-SK"/>
                <w14:ligatures w14:val="none"/>
              </w:rPr>
              <w:t>) a</w:t>
            </w:r>
            <w:r w:rsidR="00247203">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222222"/>
                <w:kern w:val="0"/>
                <w:lang w:eastAsia="sk-SK"/>
                <w14:ligatures w14:val="none"/>
              </w:rPr>
              <w:t>hypoint</w:t>
            </w:r>
            <w:r w:rsidR="00247203">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na ADC</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(C)</w:t>
            </w:r>
            <w:r w:rsidRPr="00154FC9">
              <w:rPr>
                <w:rFonts w:ascii="Segoe UI" w:eastAsia="Times New Roman" w:hAnsi="Segoe UI" w:cs="Segoe UI"/>
                <w:color w:val="222222"/>
                <w:kern w:val="0"/>
                <w:lang w:eastAsia="sk-SK"/>
                <w14:ligatures w14:val="none"/>
              </w:rPr>
              <w:t> bez fokálne</w:t>
            </w:r>
            <w:r w:rsidR="00F51310">
              <w:rPr>
                <w:rFonts w:ascii="Segoe UI" w:eastAsia="Times New Roman" w:hAnsi="Segoe UI" w:cs="Segoe UI"/>
                <w:color w:val="222222"/>
                <w:kern w:val="0"/>
                <w:lang w:eastAsia="sk-SK"/>
                <w14:ligatures w14:val="none"/>
              </w:rPr>
              <w:t>j</w:t>
            </w:r>
            <w:r w:rsidRPr="00154FC9">
              <w:rPr>
                <w:rFonts w:ascii="Segoe UI" w:eastAsia="Times New Roman" w:hAnsi="Segoe UI" w:cs="Segoe UI"/>
                <w:color w:val="222222"/>
                <w:kern w:val="0"/>
                <w:lang w:eastAsia="sk-SK"/>
                <w14:ligatures w14:val="none"/>
              </w:rPr>
              <w:t xml:space="preserve"> skor</w:t>
            </w:r>
            <w:r w:rsidR="00F51310">
              <w:rPr>
                <w:rFonts w:ascii="Segoe UI" w:eastAsia="Times New Roman" w:hAnsi="Segoe UI" w:cs="Segoe UI"/>
                <w:color w:val="222222"/>
                <w:kern w:val="0"/>
                <w:lang w:eastAsia="sk-SK"/>
                <w14:ligatures w14:val="none"/>
              </w:rPr>
              <w:t>ej opacifikácie</w:t>
            </w:r>
            <w:r w:rsidRPr="00154FC9">
              <w:rPr>
                <w:rFonts w:ascii="Segoe UI" w:eastAsia="Times New Roman" w:hAnsi="Segoe UI" w:cs="Segoe UI"/>
                <w:color w:val="222222"/>
                <w:kern w:val="0"/>
                <w:lang w:eastAsia="sk-SK"/>
                <w14:ligatures w14:val="none"/>
              </w:rPr>
              <w:t xml:space="preserve"> na </w:t>
            </w:r>
            <w:r w:rsidR="00870B46" w:rsidRPr="00154FC9">
              <w:rPr>
                <w:rFonts w:ascii="Segoe UI" w:eastAsia="Times New Roman" w:hAnsi="Segoe UI" w:cs="Segoe UI"/>
                <w:color w:val="222222"/>
                <w:kern w:val="0"/>
                <w:lang w:eastAsia="sk-SK"/>
                <w14:ligatures w14:val="none"/>
              </w:rPr>
              <w:t>DCE</w:t>
            </w:r>
            <w:r w:rsidR="00870B46">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obraze </w:t>
            </w:r>
            <w:r w:rsidRPr="00154FC9">
              <w:rPr>
                <w:rFonts w:ascii="Segoe UI" w:eastAsia="Times New Roman" w:hAnsi="Segoe UI" w:cs="Segoe UI"/>
                <w:b/>
                <w:bCs/>
                <w:color w:val="222222"/>
                <w:kern w:val="0"/>
                <w:lang w:eastAsia="sk-SK"/>
                <w14:ligatures w14:val="none"/>
              </w:rPr>
              <w:t>(D</w:t>
            </w:r>
            <w:r w:rsidRPr="00154FC9">
              <w:rPr>
                <w:rFonts w:ascii="Segoe UI" w:eastAsia="Times New Roman" w:hAnsi="Segoe UI" w:cs="Segoe UI"/>
                <w:color w:val="222222"/>
                <w:kern w:val="0"/>
                <w:lang w:eastAsia="sk-SK"/>
                <w14:ligatures w14:val="none"/>
              </w:rPr>
              <w:t xml:space="preserve">) klasifikovaná ako PI-RADS skóre 2. </w:t>
            </w:r>
          </w:p>
          <w:p w14:paraId="69460805" w14:textId="77777777" w:rsidR="00247203" w:rsidRDefault="00BC2FDD" w:rsidP="00184816">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Nodulárna oblasť (oranžové šípky) v pravej prednej periférnej zóne v strede žľazy, hypointenzívna na T2</w:t>
            </w:r>
            <w:r w:rsidR="00396E6C">
              <w:rPr>
                <w:rFonts w:ascii="Segoe UI" w:eastAsia="Times New Roman" w:hAnsi="Segoe UI" w:cs="Segoe UI"/>
                <w:color w:val="222222"/>
                <w:kern w:val="0"/>
                <w:lang w:eastAsia="sk-SK"/>
                <w14:ligatures w14:val="none"/>
              </w:rPr>
              <w:t xml:space="preserve"> VO</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(E)</w:t>
            </w:r>
            <w:r w:rsidRPr="00154FC9">
              <w:rPr>
                <w:rFonts w:ascii="Segoe UI" w:eastAsia="Times New Roman" w:hAnsi="Segoe UI" w:cs="Segoe UI"/>
                <w:color w:val="222222"/>
                <w:kern w:val="0"/>
                <w:lang w:eastAsia="sk-SK"/>
                <w14:ligatures w14:val="none"/>
              </w:rPr>
              <w:t xml:space="preserve">, mierne hyperintenzívna na syntetickom DWI s vysokou </w:t>
            </w:r>
            <w:r w:rsidR="00396E6C" w:rsidRPr="00154FC9">
              <w:rPr>
                <w:rFonts w:ascii="Segoe UI" w:eastAsia="Times New Roman" w:hAnsi="Segoe UI" w:cs="Segoe UI"/>
                <w:i/>
                <w:iCs/>
                <w:color w:val="222222"/>
                <w:kern w:val="0"/>
                <w:lang w:eastAsia="sk-SK"/>
                <w14:ligatures w14:val="none"/>
              </w:rPr>
              <w:t>b</w:t>
            </w:r>
            <w:r w:rsidR="00396E6C"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hodnotou </w:t>
            </w:r>
            <w:r>
              <w:rPr>
                <w:rFonts w:ascii="Segoe UI" w:eastAsia="Times New Roman" w:hAnsi="Segoe UI" w:cs="Segoe UI"/>
                <w:i/>
                <w:i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(F)</w:t>
            </w:r>
            <w:r w:rsidRPr="00154FC9">
              <w:rPr>
                <w:rFonts w:ascii="Segoe UI" w:eastAsia="Times New Roman" w:hAnsi="Segoe UI" w:cs="Segoe UI"/>
                <w:color w:val="222222"/>
                <w:kern w:val="0"/>
                <w:lang w:eastAsia="sk-SK"/>
                <w14:ligatures w14:val="none"/>
              </w:rPr>
              <w:t> a hypointenzívna na ADC</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(G</w:t>
            </w:r>
            <w:r w:rsidRPr="00154FC9">
              <w:rPr>
                <w:rFonts w:ascii="Segoe UI" w:eastAsia="Times New Roman" w:hAnsi="Segoe UI" w:cs="Segoe UI"/>
                <w:color w:val="222222"/>
                <w:kern w:val="0"/>
                <w:lang w:eastAsia="sk-SK"/>
                <w14:ligatures w14:val="none"/>
              </w:rPr>
              <w:t>) bez fokálne</w:t>
            </w:r>
            <w:r>
              <w:rPr>
                <w:rFonts w:ascii="Segoe UI" w:eastAsia="Times New Roman" w:hAnsi="Segoe UI" w:cs="Segoe UI"/>
                <w:color w:val="222222"/>
                <w:kern w:val="0"/>
                <w:lang w:eastAsia="sk-SK"/>
                <w14:ligatures w14:val="none"/>
              </w:rPr>
              <w:t>j</w:t>
            </w:r>
            <w:r w:rsidRPr="00154FC9">
              <w:rPr>
                <w:rFonts w:ascii="Segoe UI" w:eastAsia="Times New Roman" w:hAnsi="Segoe UI" w:cs="Segoe UI"/>
                <w:color w:val="222222"/>
                <w:kern w:val="0"/>
                <w:lang w:eastAsia="sk-SK"/>
                <w14:ligatures w14:val="none"/>
              </w:rPr>
              <w:t xml:space="preserve"> skor</w:t>
            </w:r>
            <w:r>
              <w:rPr>
                <w:rFonts w:ascii="Segoe UI" w:eastAsia="Times New Roman" w:hAnsi="Segoe UI" w:cs="Segoe UI"/>
                <w:color w:val="222222"/>
                <w:kern w:val="0"/>
                <w:lang w:eastAsia="sk-SK"/>
                <w14:ligatures w14:val="none"/>
              </w:rPr>
              <w:t>ej opacifikácie</w:t>
            </w:r>
            <w:r w:rsidRPr="00154FC9">
              <w:rPr>
                <w:rFonts w:ascii="Segoe UI" w:eastAsia="Times New Roman" w:hAnsi="Segoe UI" w:cs="Segoe UI"/>
                <w:color w:val="222222"/>
                <w:kern w:val="0"/>
                <w:lang w:eastAsia="sk-SK"/>
                <w14:ligatures w14:val="none"/>
              </w:rPr>
              <w:t xml:space="preserve"> na DCE</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obraze </w:t>
            </w:r>
            <w:r w:rsidRPr="00154FC9">
              <w:rPr>
                <w:rFonts w:ascii="Segoe UI" w:eastAsia="Times New Roman" w:hAnsi="Segoe UI" w:cs="Segoe UI"/>
                <w:b/>
                <w:bCs/>
                <w:color w:val="222222"/>
                <w:kern w:val="0"/>
                <w:lang w:eastAsia="sk-SK"/>
                <w14:ligatures w14:val="none"/>
              </w:rPr>
              <w:t>(H</w:t>
            </w:r>
            <w:r w:rsidRPr="00154FC9">
              <w:rPr>
                <w:rFonts w:ascii="Segoe UI" w:eastAsia="Times New Roman" w:hAnsi="Segoe UI" w:cs="Segoe UI"/>
                <w:color w:val="222222"/>
                <w:kern w:val="0"/>
                <w:lang w:eastAsia="sk-SK"/>
                <w14:ligatures w14:val="none"/>
              </w:rPr>
              <w:t xml:space="preserve">), hodnotená ako PI-RADS 3. Oblasť šošovkovitého tvaru (červené šípky) v pravej postero-laterálnej periférnej zóne </w:t>
            </w:r>
            <w:r w:rsidR="00396E6C">
              <w:rPr>
                <w:rFonts w:ascii="Segoe UI" w:eastAsia="Times New Roman" w:hAnsi="Segoe UI" w:cs="Segoe UI"/>
                <w:color w:val="222222"/>
                <w:kern w:val="0"/>
                <w:lang w:eastAsia="sk-SK"/>
                <w14:ligatures w14:val="none"/>
              </w:rPr>
              <w:t xml:space="preserve">na </w:t>
            </w:r>
            <w:r w:rsidRPr="00154FC9">
              <w:rPr>
                <w:rFonts w:ascii="Segoe UI" w:eastAsia="Times New Roman" w:hAnsi="Segoe UI" w:cs="Segoe UI"/>
                <w:color w:val="222222"/>
                <w:kern w:val="0"/>
                <w:lang w:eastAsia="sk-SK"/>
                <w14:ligatures w14:val="none"/>
              </w:rPr>
              <w:t>báze, hypointenzívna na T2</w:t>
            </w:r>
            <w:r w:rsidR="00396E6C">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b/>
                <w:bCs/>
                <w:color w:val="222222"/>
                <w:kern w:val="0"/>
                <w:lang w:eastAsia="sk-SK"/>
                <w14:ligatures w14:val="none"/>
              </w:rPr>
              <w:t>(I)</w:t>
            </w:r>
            <w:r w:rsidRPr="00154FC9">
              <w:rPr>
                <w:rFonts w:ascii="Segoe UI" w:eastAsia="Times New Roman" w:hAnsi="Segoe UI" w:cs="Segoe UI"/>
                <w:color w:val="222222"/>
                <w:kern w:val="0"/>
                <w:lang w:eastAsia="sk-SK"/>
                <w14:ligatures w14:val="none"/>
              </w:rPr>
              <w:t xml:space="preserve">, výrazne hyperintenzívna na DWI s vysokou </w:t>
            </w:r>
            <w:r w:rsidR="00396E6C" w:rsidRPr="00154FC9">
              <w:rPr>
                <w:rFonts w:ascii="Segoe UI" w:eastAsia="Times New Roman" w:hAnsi="Segoe UI" w:cs="Segoe UI"/>
                <w:i/>
                <w:iCs/>
                <w:color w:val="222222"/>
                <w:kern w:val="0"/>
                <w:lang w:eastAsia="sk-SK"/>
                <w14:ligatures w14:val="none"/>
              </w:rPr>
              <w:t>b</w:t>
            </w:r>
            <w:r w:rsidR="00396E6C"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hodnotou </w:t>
            </w:r>
            <w:r w:rsidR="00396E6C" w:rsidRPr="00154FC9">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(J)</w:t>
            </w:r>
            <w:r w:rsidRPr="00154FC9">
              <w:rPr>
                <w:rFonts w:ascii="Segoe UI" w:eastAsia="Times New Roman" w:hAnsi="Segoe UI" w:cs="Segoe UI"/>
                <w:color w:val="222222"/>
                <w:kern w:val="0"/>
                <w:lang w:eastAsia="sk-SK"/>
                <w14:ligatures w14:val="none"/>
              </w:rPr>
              <w:t> a výrazne hypointenzívna na ADC</w:t>
            </w:r>
            <w:r w:rsidR="00396E6C">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(K)</w:t>
            </w:r>
            <w:r w:rsidRPr="00154FC9">
              <w:rPr>
                <w:rFonts w:ascii="Segoe UI" w:eastAsia="Times New Roman" w:hAnsi="Segoe UI" w:cs="Segoe UI"/>
                <w:color w:val="222222"/>
                <w:kern w:val="0"/>
                <w:lang w:eastAsia="sk-SK"/>
                <w14:ligatures w14:val="none"/>
              </w:rPr>
              <w:t> s</w:t>
            </w:r>
            <w:r w:rsidR="00396E6C">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222222"/>
                <w:kern w:val="0"/>
                <w:lang w:eastAsia="sk-SK"/>
                <w14:ligatures w14:val="none"/>
              </w:rPr>
              <w:t>fokáln</w:t>
            </w:r>
            <w:r w:rsidR="00396E6C">
              <w:rPr>
                <w:rFonts w:ascii="Segoe UI" w:eastAsia="Times New Roman" w:hAnsi="Segoe UI" w:cs="Segoe UI"/>
                <w:color w:val="222222"/>
                <w:kern w:val="0"/>
                <w:lang w:eastAsia="sk-SK"/>
                <w14:ligatures w14:val="none"/>
              </w:rPr>
              <w:t>ou skorou opacifikáciou</w:t>
            </w:r>
            <w:r w:rsidRPr="00154FC9">
              <w:rPr>
                <w:rFonts w:ascii="Segoe UI" w:eastAsia="Times New Roman" w:hAnsi="Segoe UI" w:cs="Segoe UI"/>
                <w:color w:val="222222"/>
                <w:kern w:val="0"/>
                <w:lang w:eastAsia="sk-SK"/>
                <w14:ligatures w14:val="none"/>
              </w:rPr>
              <w:t xml:space="preserve"> na </w:t>
            </w:r>
            <w:r w:rsidR="00301952" w:rsidRPr="00154FC9">
              <w:rPr>
                <w:rFonts w:ascii="Segoe UI" w:eastAsia="Times New Roman" w:hAnsi="Segoe UI" w:cs="Segoe UI"/>
                <w:color w:val="222222"/>
                <w:kern w:val="0"/>
                <w:lang w:eastAsia="sk-SK"/>
                <w14:ligatures w14:val="none"/>
              </w:rPr>
              <w:t xml:space="preserve">DCE </w:t>
            </w:r>
            <w:r w:rsidRPr="00154FC9">
              <w:rPr>
                <w:rFonts w:ascii="Segoe UI" w:eastAsia="Times New Roman" w:hAnsi="Segoe UI" w:cs="Segoe UI"/>
                <w:color w:val="222222"/>
                <w:kern w:val="0"/>
                <w:lang w:eastAsia="sk-SK"/>
                <w14:ligatures w14:val="none"/>
              </w:rPr>
              <w:t xml:space="preserve">obraze </w:t>
            </w:r>
            <w:r w:rsidRPr="00154FC9">
              <w:rPr>
                <w:rFonts w:ascii="Segoe UI" w:eastAsia="Times New Roman" w:hAnsi="Segoe UI" w:cs="Segoe UI"/>
                <w:b/>
                <w:bCs/>
                <w:color w:val="222222"/>
                <w:kern w:val="0"/>
                <w:lang w:eastAsia="sk-SK"/>
                <w14:ligatures w14:val="none"/>
              </w:rPr>
              <w:t>(L</w:t>
            </w:r>
            <w:r w:rsidRPr="00154FC9">
              <w:rPr>
                <w:rFonts w:ascii="Segoe UI" w:eastAsia="Times New Roman" w:hAnsi="Segoe UI" w:cs="Segoe UI"/>
                <w:color w:val="222222"/>
                <w:kern w:val="0"/>
                <w:lang w:eastAsia="sk-SK"/>
                <w14:ligatures w14:val="none"/>
              </w:rPr>
              <w:t xml:space="preserve">), hodnotená ako PI-RADS 4 s nízkou pravdepodobnosťou extraprostatického rozšírenia, následne patologicky potvrdená prostredníctvom cielenej biopsie ako klinicky významný PCa (GG2). </w:t>
            </w:r>
          </w:p>
          <w:p w14:paraId="6769E91E" w14:textId="7D2E036B" w:rsidR="00BC2FDD" w:rsidRDefault="00BC2FDD" w:rsidP="00184816">
            <w:pP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color w:val="222222"/>
                <w:kern w:val="0"/>
                <w:lang w:eastAsia="sk-SK"/>
                <w14:ligatures w14:val="none"/>
              </w:rPr>
              <w:t>PI-RADS</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Reporting and Data System; mpMRI</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multiparametrické zobrazovanie magnetickou rezonanciou; PCa</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karcinóm prostaty; T2W</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T2-vážené zobrazovanie; DWI</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difúzne vážené zobrazovanie; ADC</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zdanlivý difúzny koeficient; DCE</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w:t>
            </w:r>
            <w:r w:rsidR="00301952" w:rsidRPr="00301952">
              <w:rPr>
                <w:rFonts w:ascii="Segoe UI" w:eastAsia="Times New Roman" w:hAnsi="Segoe UI" w:cs="Segoe UI"/>
                <w:color w:val="222222"/>
                <w:kern w:val="0"/>
                <w:lang w:eastAsia="sk-SK"/>
                <w14:ligatures w14:val="none"/>
              </w:rPr>
              <w:t>dynamic contrast enhanced</w:t>
            </w:r>
            <w:r w:rsidRPr="00154FC9">
              <w:rPr>
                <w:rFonts w:ascii="Segoe UI" w:eastAsia="Times New Roman" w:hAnsi="Segoe UI" w:cs="Segoe UI"/>
                <w:color w:val="222222"/>
                <w:kern w:val="0"/>
                <w:lang w:eastAsia="sk-SK"/>
                <w14:ligatures w14:val="none"/>
              </w:rPr>
              <w:t>; GG</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w:t>
            </w:r>
            <w:r w:rsidR="00301952" w:rsidRPr="00301952">
              <w:rPr>
                <w:rFonts w:ascii="Segoe UI" w:eastAsia="Times New Roman" w:hAnsi="Segoe UI" w:cs="Segoe UI"/>
                <w:color w:val="222222"/>
                <w:kern w:val="0"/>
                <w:lang w:eastAsia="sk-SK"/>
                <w14:ligatures w14:val="none"/>
              </w:rPr>
              <w:t>grade group</w:t>
            </w:r>
            <w:r w:rsidR="00301952">
              <w:rPr>
                <w:rFonts w:ascii="Segoe UI" w:eastAsia="Times New Roman" w:hAnsi="Segoe UI" w:cs="Segoe UI"/>
                <w:color w:val="222222"/>
                <w:kern w:val="0"/>
                <w:lang w:eastAsia="sk-SK"/>
                <w14:ligatures w14:val="none"/>
              </w:rPr>
              <w:t xml:space="preserve"> = </w:t>
            </w:r>
            <w:r w:rsidRPr="00154FC9">
              <w:rPr>
                <w:rFonts w:ascii="Segoe UI" w:eastAsia="Times New Roman" w:hAnsi="Segoe UI" w:cs="Segoe UI"/>
                <w:color w:val="222222"/>
                <w:kern w:val="0"/>
                <w:lang w:eastAsia="sk-SK"/>
                <w14:ligatures w14:val="none"/>
              </w:rPr>
              <w:t>skupina stupňov</w:t>
            </w:r>
          </w:p>
        </w:tc>
      </w:tr>
    </w:tbl>
    <w:p w14:paraId="230623BA" w14:textId="77777777" w:rsidR="00AC708A" w:rsidRPr="00E8786E" w:rsidRDefault="00AC708A" w:rsidP="00154FC9">
      <w:pPr>
        <w:shd w:val="clear" w:color="auto" w:fill="FFFFFF"/>
        <w:ind w:left="113"/>
        <w:rPr>
          <w:sz w:val="14"/>
          <w:szCs w:val="14"/>
        </w:rPr>
      </w:pPr>
    </w:p>
    <w:p w14:paraId="147AC65E" w14:textId="7743712C"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O úlohe DCE sa diskutuje a </w:t>
      </w:r>
      <w:r w:rsidRPr="00AC708A">
        <w:rPr>
          <w:rFonts w:ascii="Segoe UI" w:eastAsia="Times New Roman" w:hAnsi="Segoe UI" w:cs="Segoe UI"/>
          <w:b/>
          <w:bCs/>
          <w:color w:val="222222"/>
          <w:kern w:val="0"/>
          <w:lang w:eastAsia="sk-SK"/>
          <w14:ligatures w14:val="none"/>
        </w:rPr>
        <w:t>nekontrastné protokoly</w:t>
      </w:r>
      <w:r w:rsidRPr="00154FC9">
        <w:rPr>
          <w:rFonts w:ascii="Segoe UI" w:eastAsia="Times New Roman" w:hAnsi="Segoe UI" w:cs="Segoe UI"/>
          <w:color w:val="222222"/>
          <w:kern w:val="0"/>
          <w:lang w:eastAsia="sk-SK"/>
          <w14:ligatures w14:val="none"/>
        </w:rPr>
        <w:t xml:space="preserve"> (často označované ako "</w:t>
      </w:r>
      <w:r w:rsidRPr="00AC708A">
        <w:rPr>
          <w:rFonts w:ascii="Segoe UI" w:eastAsia="Times New Roman" w:hAnsi="Segoe UI" w:cs="Segoe UI"/>
          <w:b/>
          <w:bCs/>
          <w:color w:val="222222"/>
          <w:kern w:val="0"/>
          <w:lang w:eastAsia="sk-SK"/>
          <w14:ligatures w14:val="none"/>
        </w:rPr>
        <w:t>biparametrická MRI</w:t>
      </w:r>
      <w:r w:rsidRPr="00154FC9">
        <w:rPr>
          <w:rFonts w:ascii="Segoe UI" w:eastAsia="Times New Roman" w:hAnsi="Segoe UI" w:cs="Segoe UI"/>
          <w:color w:val="222222"/>
          <w:kern w:val="0"/>
          <w:lang w:eastAsia="sk-SK"/>
          <w14:ligatures w14:val="none"/>
        </w:rPr>
        <w:t xml:space="preserve">" - </w:t>
      </w:r>
      <w:r w:rsidRPr="00AC708A">
        <w:rPr>
          <w:rFonts w:ascii="Segoe UI" w:eastAsia="Times New Roman" w:hAnsi="Segoe UI" w:cs="Segoe UI"/>
          <w:b/>
          <w:bCs/>
          <w:color w:val="222222"/>
          <w:kern w:val="0"/>
          <w:lang w:eastAsia="sk-SK"/>
          <w14:ligatures w14:val="none"/>
        </w:rPr>
        <w:t>bpMRI</w:t>
      </w:r>
      <w:r w:rsidRPr="00154FC9">
        <w:rPr>
          <w:rFonts w:ascii="Segoe UI" w:eastAsia="Times New Roman" w:hAnsi="Segoe UI" w:cs="Segoe UI"/>
          <w:color w:val="222222"/>
          <w:kern w:val="0"/>
          <w:lang w:eastAsia="sk-SK"/>
          <w14:ligatures w14:val="none"/>
        </w:rPr>
        <w:t>) môžu predstavovať životaschopnú alternatívu k</w:t>
      </w:r>
      <w:r w:rsidR="00AC708A">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222222"/>
          <w:kern w:val="0"/>
          <w:lang w:eastAsia="sk-SK"/>
          <w14:ligatures w14:val="none"/>
        </w:rPr>
        <w:t>mpMRI</w:t>
      </w:r>
      <w:r w:rsidR="00AC708A">
        <w:rPr>
          <w:rFonts w:ascii="Segoe UI" w:eastAsia="Times New Roman" w:hAnsi="Segoe UI" w:cs="Segoe UI"/>
          <w:color w:val="222222"/>
          <w:kern w:val="0"/>
          <w:lang w:eastAsia="sk-SK"/>
          <w14:ligatures w14:val="none"/>
        </w:rPr>
        <w:t xml:space="preserve"> </w:t>
      </w:r>
      <w:hyperlink r:id="rId21" w:anchor="ref-CR8" w:tooltip="Cuocolo R, Verde F, Ponsiglione A et al (2021) Clinically significant prostate cancer detection with biparametric MRI: a systematic review and meta-analysis. AJR Am J Roentgenol 216:608–621. &#10;                https://doi.org/10.2214/AJR.20.23219&#10;               " w:history="1">
        <w:r w:rsidRPr="00154FC9">
          <w:rPr>
            <w:rFonts w:ascii="Segoe UI" w:eastAsia="Times New Roman" w:hAnsi="Segoe UI" w:cs="Segoe UI"/>
            <w:color w:val="025E8D"/>
            <w:kern w:val="0"/>
            <w:lang w:eastAsia="sk-SK"/>
            <w14:ligatures w14:val="none"/>
          </w:rPr>
          <w:t>[8</w:t>
        </w:r>
      </w:hyperlink>
      <w:r w:rsidRPr="00154FC9">
        <w:rPr>
          <w:rFonts w:ascii="Segoe UI" w:eastAsia="Times New Roman" w:hAnsi="Segoe UI" w:cs="Segoe UI"/>
          <w:color w:val="222222"/>
          <w:kern w:val="0"/>
          <w:lang w:eastAsia="sk-SK"/>
          <w14:ligatures w14:val="none"/>
        </w:rPr>
        <w:t xml:space="preserve">]. Je dôležité poznamenať, že výbor PI-RADS navrhuje zvážiť bpMRI len pre </w:t>
      </w:r>
      <w:r w:rsidR="00AC708A" w:rsidRPr="00154FC9">
        <w:rPr>
          <w:rFonts w:ascii="Segoe UI" w:eastAsia="Times New Roman" w:hAnsi="Segoe UI" w:cs="Segoe UI"/>
          <w:color w:val="222222"/>
          <w:kern w:val="0"/>
          <w:lang w:eastAsia="sk-SK"/>
          <w14:ligatures w14:val="none"/>
        </w:rPr>
        <w:t xml:space="preserve">jedincov </w:t>
      </w:r>
      <w:r w:rsidR="00BC2FDD">
        <w:rPr>
          <w:rFonts w:ascii="Segoe UI" w:eastAsia="Times New Roman" w:hAnsi="Segoe UI" w:cs="Segoe UI"/>
          <w:color w:val="222222"/>
          <w:kern w:val="0"/>
          <w:lang w:eastAsia="sk-SK"/>
          <w14:ligatures w14:val="none"/>
        </w:rPr>
        <w:t xml:space="preserve">bez </w:t>
      </w:r>
      <w:r w:rsidRPr="00154FC9">
        <w:rPr>
          <w:rFonts w:ascii="Segoe UI" w:eastAsia="Times New Roman" w:hAnsi="Segoe UI" w:cs="Segoe UI"/>
          <w:color w:val="222222"/>
          <w:kern w:val="0"/>
          <w:lang w:eastAsia="sk-SK"/>
          <w14:ligatures w14:val="none"/>
        </w:rPr>
        <w:t>biopsi</w:t>
      </w:r>
      <w:r w:rsidR="00BC2FDD">
        <w:rPr>
          <w:rFonts w:ascii="Segoe UI" w:eastAsia="Times New Roman" w:hAnsi="Segoe UI" w:cs="Segoe UI"/>
          <w:color w:val="222222"/>
          <w:kern w:val="0"/>
          <w:lang w:eastAsia="sk-SK"/>
          <w14:ligatures w14:val="none"/>
        </w:rPr>
        <w:t>e</w:t>
      </w:r>
      <w:r w:rsidRPr="00154FC9">
        <w:rPr>
          <w:rFonts w:ascii="Segoe UI" w:eastAsia="Times New Roman" w:hAnsi="Segoe UI" w:cs="Segoe UI"/>
          <w:color w:val="222222"/>
          <w:kern w:val="0"/>
          <w:lang w:eastAsia="sk-SK"/>
          <w14:ligatures w14:val="none"/>
        </w:rPr>
        <w:t xml:space="preserve">, ktorí majú podozrenie na PCa, za predpokladu, že je splnená podmienka vysokej kvality zobrazenia, odbornej interpretácie a možnosti </w:t>
      </w:r>
      <w:r w:rsidR="00301952">
        <w:rPr>
          <w:rFonts w:ascii="Segoe UI" w:eastAsia="Times New Roman" w:hAnsi="Segoe UI" w:cs="Segoe UI"/>
          <w:color w:val="222222"/>
          <w:kern w:val="0"/>
          <w:lang w:eastAsia="sk-SK"/>
          <w14:ligatures w14:val="none"/>
        </w:rPr>
        <w:t xml:space="preserve">opätovného zavolania </w:t>
      </w:r>
      <w:r w:rsidRPr="00154FC9">
        <w:rPr>
          <w:rFonts w:ascii="Segoe UI" w:eastAsia="Times New Roman" w:hAnsi="Segoe UI" w:cs="Segoe UI"/>
          <w:color w:val="222222"/>
          <w:kern w:val="0"/>
          <w:lang w:eastAsia="sk-SK"/>
          <w14:ligatures w14:val="none"/>
        </w:rPr>
        <w:t xml:space="preserve">pacienta alebo </w:t>
      </w:r>
      <w:r w:rsidR="00301952" w:rsidRPr="00301952">
        <w:rPr>
          <w:rFonts w:ascii="Segoe UI" w:eastAsia="Times New Roman" w:hAnsi="Segoe UI" w:cs="Segoe UI"/>
          <w:color w:val="222222"/>
          <w:kern w:val="0"/>
          <w:lang w:eastAsia="sk-SK"/>
          <w14:ligatures w14:val="none"/>
        </w:rPr>
        <w:t xml:space="preserve">on-table monitoring </w:t>
      </w:r>
      <w:hyperlink r:id="rId22" w:anchor="ref-CR9" w:tooltip="Schoots IG, Barentsz JO, Bittencourt LK et al (2021) PI-RADS committee position on MRI without contrast medium in biopsy-naive men with suspected prostate cancer: narrative review. AJR Am J Roentgenol 216:3–19. &#10;                https://doi.org/10.2214/AJR.20.2" w:history="1">
        <w:r w:rsidRPr="00154FC9">
          <w:rPr>
            <w:rFonts w:ascii="Segoe UI" w:eastAsia="Times New Roman" w:hAnsi="Segoe UI" w:cs="Segoe UI"/>
            <w:color w:val="025E8D"/>
            <w:kern w:val="0"/>
            <w:lang w:eastAsia="sk-SK"/>
            <w14:ligatures w14:val="none"/>
          </w:rPr>
          <w:t>[9]</w:t>
        </w:r>
      </w:hyperlink>
      <w:r w:rsidRPr="00154FC9">
        <w:rPr>
          <w:rFonts w:ascii="Segoe UI" w:eastAsia="Times New Roman" w:hAnsi="Segoe UI" w:cs="Segoe UI"/>
          <w:color w:val="222222"/>
          <w:kern w:val="0"/>
          <w:lang w:eastAsia="sk-SK"/>
          <w14:ligatures w14:val="none"/>
        </w:rPr>
        <w:t>. Okrem toho sa na výber medzi bpMRI a mpMRI môže použiť prístup založený na klinickom riziku</w:t>
      </w:r>
      <w:r w:rsidR="00301952">
        <w:rPr>
          <w:rFonts w:ascii="Segoe UI" w:eastAsia="Times New Roman" w:hAnsi="Segoe UI" w:cs="Segoe UI"/>
          <w:color w:val="222222"/>
          <w:kern w:val="0"/>
          <w:lang w:eastAsia="sk-SK"/>
          <w14:ligatures w14:val="none"/>
        </w:rPr>
        <w:t xml:space="preserve"> </w:t>
      </w:r>
      <w:hyperlink r:id="rId23" w:anchor="ref-CR9" w:tooltip="Schoots IG, Barentsz JO, Bittencourt LK et al (2021) PI-RADS committee position on MRI without contrast medium in biopsy-naive men with suspected prostate cancer: narrative review. AJR Am J Roentgenol 216:3–19. &#10;                https://doi.org/10.2214/AJR.20.2" w:history="1">
        <w:r w:rsidRPr="00154FC9">
          <w:rPr>
            <w:rFonts w:ascii="Segoe UI" w:eastAsia="Times New Roman" w:hAnsi="Segoe UI" w:cs="Segoe UI"/>
            <w:color w:val="025E8D"/>
            <w:kern w:val="0"/>
            <w:lang w:eastAsia="sk-SK"/>
            <w14:ligatures w14:val="none"/>
          </w:rPr>
          <w:t>[9]</w:t>
        </w:r>
      </w:hyperlink>
      <w:r w:rsidRPr="00154FC9">
        <w:rPr>
          <w:rFonts w:ascii="Segoe UI" w:eastAsia="Times New Roman" w:hAnsi="Segoe UI" w:cs="Segoe UI"/>
          <w:color w:val="222222"/>
          <w:kern w:val="0"/>
          <w:lang w:eastAsia="sk-SK"/>
          <w14:ligatures w14:val="none"/>
        </w:rPr>
        <w:t xml:space="preserve">. To znamená, že </w:t>
      </w:r>
      <w:r w:rsidRPr="00301952">
        <w:rPr>
          <w:rFonts w:ascii="Segoe UI" w:eastAsia="Times New Roman" w:hAnsi="Segoe UI" w:cs="Segoe UI"/>
          <w:b/>
          <w:bCs/>
          <w:color w:val="222222"/>
          <w:kern w:val="0"/>
          <w:lang w:eastAsia="sk-SK"/>
          <w14:ligatures w14:val="none"/>
        </w:rPr>
        <w:t>bpMRI</w:t>
      </w:r>
      <w:r w:rsidRPr="00154FC9">
        <w:rPr>
          <w:rFonts w:ascii="Segoe UI" w:eastAsia="Times New Roman" w:hAnsi="Segoe UI" w:cs="Segoe UI"/>
          <w:color w:val="222222"/>
          <w:kern w:val="0"/>
          <w:lang w:eastAsia="sk-SK"/>
          <w14:ligatures w14:val="none"/>
        </w:rPr>
        <w:t xml:space="preserve"> sa vykonáva v prípadoch s nižším rizikom, kde sa uprednostňuje špecific</w:t>
      </w:r>
      <w:r w:rsidR="00301952">
        <w:rPr>
          <w:rFonts w:ascii="Segoe UI" w:eastAsia="Times New Roman" w:hAnsi="Segoe UI" w:cs="Segoe UI"/>
          <w:color w:val="222222"/>
          <w:kern w:val="0"/>
          <w:lang w:eastAsia="sk-SK"/>
          <w14:ligatures w14:val="none"/>
        </w:rPr>
        <w:t>ita</w:t>
      </w:r>
      <w:r w:rsidRPr="00154FC9">
        <w:rPr>
          <w:rFonts w:ascii="Segoe UI" w:eastAsia="Times New Roman" w:hAnsi="Segoe UI" w:cs="Segoe UI"/>
          <w:color w:val="222222"/>
          <w:kern w:val="0"/>
          <w:lang w:eastAsia="sk-SK"/>
          <w14:ligatures w14:val="none"/>
        </w:rPr>
        <w:t xml:space="preserve"> pred </w:t>
      </w:r>
      <w:r w:rsidR="00301952">
        <w:rPr>
          <w:rFonts w:ascii="Segoe UI" w:eastAsia="Times New Roman" w:hAnsi="Segoe UI" w:cs="Segoe UI"/>
          <w:color w:val="222222"/>
          <w:kern w:val="0"/>
          <w:lang w:eastAsia="sk-SK"/>
          <w14:ligatures w14:val="none"/>
        </w:rPr>
        <w:t>senzitivitou</w:t>
      </w:r>
      <w:r w:rsidRPr="00154FC9">
        <w:rPr>
          <w:rFonts w:ascii="Segoe UI" w:eastAsia="Times New Roman" w:hAnsi="Segoe UI" w:cs="Segoe UI"/>
          <w:color w:val="222222"/>
          <w:kern w:val="0"/>
          <w:lang w:eastAsia="sk-SK"/>
          <w14:ligatures w14:val="none"/>
        </w:rPr>
        <w:t xml:space="preserve"> a mpMRI v prípadoch s vyšším rizikom, kde je rozhodujúca </w:t>
      </w:r>
      <w:r w:rsidR="00301952">
        <w:rPr>
          <w:rFonts w:ascii="Segoe UI" w:eastAsia="Times New Roman" w:hAnsi="Segoe UI" w:cs="Segoe UI"/>
          <w:color w:val="222222"/>
          <w:kern w:val="0"/>
          <w:lang w:eastAsia="sk-SK"/>
          <w14:ligatures w14:val="none"/>
        </w:rPr>
        <w:t>senzitivita</w:t>
      </w:r>
      <w:r w:rsidRPr="00154FC9">
        <w:rPr>
          <w:rFonts w:ascii="Segoe UI" w:eastAsia="Times New Roman" w:hAnsi="Segoe UI" w:cs="Segoe UI"/>
          <w:color w:val="222222"/>
          <w:kern w:val="0"/>
          <w:lang w:eastAsia="sk-SK"/>
          <w14:ligatures w14:val="none"/>
        </w:rPr>
        <w:t>.</w:t>
      </w:r>
    </w:p>
    <w:p w14:paraId="4518C87C" w14:textId="6B0299FC"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lastRenderedPageBreak/>
        <w:t>Všeobecne sa uznáva, že biopsiu možno zvážiť u pacientov s PI-RADS 4-5 a vyhnúť sa jej u pacientov s PI-RADS 1-2, zatiaľ čo u pacientov s léziami PI-RADS 3 by sa pri rozhodovaní o biopsii mali zvážiť iné klinické faktory. Treba však poznamenať, že PI-RADS v2.1 neobsahuje možné možnosti biopsie, pretože tie musia byť založené na dôkladnom posúdení rizika pacienta a silne závisia od miestnych odborných znalostí a štandardu starostlivosti</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[10]</w:t>
      </w:r>
      <w:r w:rsidRPr="00154FC9">
        <w:rPr>
          <w:rFonts w:ascii="Segoe UI" w:eastAsia="Times New Roman" w:hAnsi="Segoe UI" w:cs="Segoe UI"/>
          <w:color w:val="222222"/>
          <w:kern w:val="0"/>
          <w:lang w:eastAsia="sk-SK"/>
          <w14:ligatures w14:val="none"/>
        </w:rPr>
        <w:t xml:space="preserve">. Diskusiu o stratégiách biopsie možno nájsť v bielej knihe </w:t>
      </w:r>
      <w:r w:rsidRPr="00301952">
        <w:rPr>
          <w:rFonts w:ascii="Segoe UI" w:eastAsia="Times New Roman" w:hAnsi="Segoe UI" w:cs="Segoe UI"/>
          <w:b/>
          <w:bCs/>
          <w:color w:val="222222"/>
          <w:kern w:val="0"/>
          <w:lang w:eastAsia="sk-SK"/>
          <w14:ligatures w14:val="none"/>
        </w:rPr>
        <w:t>PI-RADS MRI-directed biopsy pathway</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[11]</w:t>
      </w:r>
      <w:r w:rsidRPr="00154FC9">
        <w:rPr>
          <w:rFonts w:ascii="Segoe UI" w:eastAsia="Times New Roman" w:hAnsi="Segoe UI" w:cs="Segoe UI"/>
          <w:color w:val="222222"/>
          <w:kern w:val="0"/>
          <w:lang w:eastAsia="sk-SK"/>
          <w14:ligatures w14:val="none"/>
        </w:rPr>
        <w:t>.</w:t>
      </w:r>
    </w:p>
    <w:p w14:paraId="62D009B2" w14:textId="181662EB"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Metaanalýza uvádza súhrnnú </w:t>
      </w:r>
      <w:r w:rsidR="00301952">
        <w:rPr>
          <w:rFonts w:ascii="Segoe UI" w:eastAsia="Times New Roman" w:hAnsi="Segoe UI" w:cs="Segoe UI"/>
          <w:color w:val="222222"/>
          <w:kern w:val="0"/>
          <w:lang w:eastAsia="sk-SK"/>
          <w14:ligatures w14:val="none"/>
        </w:rPr>
        <w:t>senzitivitu</w:t>
      </w:r>
      <w:r w:rsidRPr="00154FC9">
        <w:rPr>
          <w:rFonts w:ascii="Segoe UI" w:eastAsia="Times New Roman" w:hAnsi="Segoe UI" w:cs="Segoe UI"/>
          <w:color w:val="222222"/>
          <w:kern w:val="0"/>
          <w:lang w:eastAsia="sk-SK"/>
          <w14:ligatures w14:val="none"/>
        </w:rPr>
        <w:t xml:space="preserve"> a špecific</w:t>
      </w:r>
      <w:r w:rsidR="00301952">
        <w:rPr>
          <w:rFonts w:ascii="Segoe UI" w:eastAsia="Times New Roman" w:hAnsi="Segoe UI" w:cs="Segoe UI"/>
          <w:color w:val="222222"/>
          <w:kern w:val="0"/>
          <w:lang w:eastAsia="sk-SK"/>
          <w14:ligatures w14:val="none"/>
        </w:rPr>
        <w:t>itu</w:t>
      </w:r>
      <w:r w:rsidRPr="00154FC9">
        <w:rPr>
          <w:rFonts w:ascii="Segoe UI" w:eastAsia="Times New Roman" w:hAnsi="Segoe UI" w:cs="Segoe UI"/>
          <w:color w:val="222222"/>
          <w:kern w:val="0"/>
          <w:lang w:eastAsia="sk-SK"/>
          <w14:ligatures w14:val="none"/>
        </w:rPr>
        <w:t xml:space="preserve"> PI-RADS v2.1 na úrovni 87 %, resp. 74 % pri detekcii Gleason skóre ≥ 3 + 4</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[12]</w:t>
      </w:r>
      <w:r w:rsidRPr="00154FC9">
        <w:rPr>
          <w:rFonts w:ascii="Segoe UI" w:eastAsia="Times New Roman" w:hAnsi="Segoe UI" w:cs="Segoe UI"/>
          <w:color w:val="222222"/>
          <w:kern w:val="0"/>
          <w:lang w:eastAsia="sk-SK"/>
          <w14:ligatures w14:val="none"/>
        </w:rPr>
        <w:t xml:space="preserve">. Za zmienku stojí, že miera detekcie </w:t>
      </w:r>
      <w:r>
        <w:rPr>
          <w:rFonts w:ascii="Segoe UI" w:eastAsia="Times New Roman" w:hAnsi="Segoe UI" w:cs="Segoe UI"/>
          <w:color w:val="222222"/>
          <w:kern w:val="0"/>
          <w:lang w:eastAsia="sk-SK"/>
          <w14:ligatures w14:val="none"/>
        </w:rPr>
        <w:t>karcinómu</w:t>
      </w:r>
      <w:r w:rsidRPr="00154FC9">
        <w:rPr>
          <w:rFonts w:ascii="Segoe UI" w:eastAsia="Times New Roman" w:hAnsi="Segoe UI" w:cs="Segoe UI"/>
          <w:color w:val="222222"/>
          <w:kern w:val="0"/>
          <w:lang w:eastAsia="sk-SK"/>
          <w14:ligatures w14:val="none"/>
        </w:rPr>
        <w:t xml:space="preserve"> sa zvyšuje s vyšším skóre PI-RADS, vrátane funkcie stupňovania pre csPCa v léziách so skóre 3 </w:t>
      </w:r>
      <w:r w:rsidR="00301952">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5</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[13]</w:t>
      </w:r>
      <w:r w:rsidRPr="00154FC9">
        <w:rPr>
          <w:rFonts w:ascii="Segoe UI" w:eastAsia="Times New Roman" w:hAnsi="Segoe UI" w:cs="Segoe UI"/>
          <w:color w:val="222222"/>
          <w:kern w:val="0"/>
          <w:lang w:eastAsia="sk-SK"/>
          <w14:ligatures w14:val="none"/>
        </w:rPr>
        <w:t>. Vplyv systému PI-RADS na starostlivosť o pacientov je značný</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[14</w:t>
      </w:r>
      <w:r w:rsidRPr="00154FC9">
        <w:rPr>
          <w:rFonts w:ascii="Segoe UI" w:eastAsia="Times New Roman" w:hAnsi="Segoe UI" w:cs="Segoe UI"/>
          <w:color w:val="222222"/>
          <w:kern w:val="0"/>
          <w:lang w:eastAsia="sk-SK"/>
          <w14:ligatures w14:val="none"/>
        </w:rPr>
        <w:t>], čo umožňuje jeho začlenenie do usmernení pre klinickú starostlivosť</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[7]</w:t>
      </w:r>
      <w:r w:rsidRPr="00154FC9">
        <w:rPr>
          <w:rFonts w:ascii="Segoe UI" w:eastAsia="Times New Roman" w:hAnsi="Segoe UI" w:cs="Segoe UI"/>
          <w:color w:val="222222"/>
          <w:kern w:val="0"/>
          <w:lang w:eastAsia="sk-SK"/>
          <w14:ligatures w14:val="none"/>
        </w:rPr>
        <w:t xml:space="preserve">. Okrem diagnostického a manažérskeho výkonu bola zaznamenaná značná až vynikajúca reprodukovateľnosť </w:t>
      </w:r>
      <w:r w:rsidR="00301952" w:rsidRPr="00154FC9">
        <w:rPr>
          <w:rFonts w:ascii="Segoe UI" w:eastAsia="Times New Roman" w:hAnsi="Segoe UI" w:cs="Segoe UI"/>
          <w:color w:val="222222"/>
          <w:kern w:val="0"/>
          <w:lang w:eastAsia="sk-SK"/>
          <w14:ligatures w14:val="none"/>
        </w:rPr>
        <w:t xml:space="preserve">PI-RADS </w:t>
      </w:r>
      <w:r w:rsidRPr="00154FC9">
        <w:rPr>
          <w:rFonts w:ascii="Segoe UI" w:eastAsia="Times New Roman" w:hAnsi="Segoe UI" w:cs="Segoe UI"/>
          <w:color w:val="222222"/>
          <w:kern w:val="0"/>
          <w:lang w:eastAsia="sk-SK"/>
          <w14:ligatures w14:val="none"/>
        </w:rPr>
        <w:t xml:space="preserve">skóre </w:t>
      </w:r>
      <w:r w:rsidRPr="00154FC9">
        <w:rPr>
          <w:rFonts w:ascii="Segoe UI" w:eastAsia="Times New Roman" w:hAnsi="Segoe UI" w:cs="Segoe UI"/>
          <w:color w:val="025E8D"/>
          <w:kern w:val="0"/>
          <w:lang w:eastAsia="sk-SK"/>
          <w14:ligatures w14:val="none"/>
        </w:rPr>
        <w:t>[15]</w:t>
      </w:r>
      <w:r w:rsidRPr="00154FC9">
        <w:rPr>
          <w:rFonts w:ascii="Segoe UI" w:eastAsia="Times New Roman" w:hAnsi="Segoe UI" w:cs="Segoe UI"/>
          <w:color w:val="222222"/>
          <w:kern w:val="0"/>
          <w:lang w:eastAsia="sk-SK"/>
          <w14:ligatures w14:val="none"/>
        </w:rPr>
        <w:t>.</w:t>
      </w:r>
    </w:p>
    <w:p w14:paraId="58463F7F" w14:textId="77777777" w:rsidR="00301952" w:rsidRPr="00B97EA8" w:rsidRDefault="00301952" w:rsidP="00154FC9">
      <w:pPr>
        <w:shd w:val="clear" w:color="auto" w:fill="FFFFFF"/>
        <w:ind w:left="113"/>
        <w:rPr>
          <w:rFonts w:ascii="Segoe UI" w:eastAsia="Times New Roman" w:hAnsi="Segoe UI" w:cs="Segoe UI"/>
          <w:color w:val="222222"/>
          <w:kern w:val="0"/>
          <w:sz w:val="12"/>
          <w:szCs w:val="12"/>
          <w:lang w:eastAsia="sk-SK"/>
          <w14:ligatures w14:val="none"/>
        </w:rPr>
      </w:pPr>
    </w:p>
    <w:p w14:paraId="6210EAE5" w14:textId="13902924" w:rsidR="00154FC9" w:rsidRPr="00217571" w:rsidRDefault="00154FC9" w:rsidP="00217571">
      <w:pPr>
        <w:pStyle w:val="Odsekzoznamu"/>
        <w:numPr>
          <w:ilvl w:val="0"/>
          <w:numId w:val="14"/>
        </w:numPr>
        <w:pBdr>
          <w:bottom w:val="single" w:sz="6" w:space="6" w:color="CEDBE0"/>
        </w:pBdr>
        <w:shd w:val="clear" w:color="auto" w:fill="FFFFFF"/>
        <w:rPr>
          <w:rFonts w:ascii="Segoe UI" w:eastAsia="Times New Roman" w:hAnsi="Segoe UI" w:cs="Segoe UI"/>
          <w:b/>
          <w:bCs/>
          <w:color w:val="222222"/>
          <w:kern w:val="0"/>
          <w:sz w:val="24"/>
          <w:szCs w:val="24"/>
          <w:lang w:eastAsia="sk-SK"/>
          <w14:ligatures w14:val="none"/>
        </w:rPr>
      </w:pPr>
      <w:r w:rsidRPr="00217571">
        <w:rPr>
          <w:rFonts w:ascii="Segoe UI" w:eastAsia="Times New Roman" w:hAnsi="Segoe UI" w:cs="Segoe UI"/>
          <w:b/>
          <w:bCs/>
          <w:color w:val="222222"/>
          <w:kern w:val="0"/>
          <w:sz w:val="24"/>
          <w:szCs w:val="24"/>
          <w:lang w:eastAsia="sk-SK"/>
          <w14:ligatures w14:val="none"/>
        </w:rPr>
        <w:t>Skórovací systém kvality zobrazenia prostaty (PI-QUAL</w:t>
      </w:r>
      <w:r w:rsidR="00301952" w:rsidRPr="00217571">
        <w:rPr>
          <w:rFonts w:ascii="Segoe UI" w:eastAsia="Times New Roman" w:hAnsi="Segoe UI" w:cs="Segoe UI"/>
          <w:b/>
          <w:bCs/>
          <w:color w:val="222222"/>
          <w:kern w:val="0"/>
          <w:sz w:val="24"/>
          <w:szCs w:val="24"/>
          <w:lang w:eastAsia="sk-SK"/>
          <w14:ligatures w14:val="none"/>
        </w:rPr>
        <w:t xml:space="preserve"> = Prostate Imaging Quality</w:t>
      </w:r>
      <w:r w:rsidRPr="00217571">
        <w:rPr>
          <w:rFonts w:ascii="Segoe UI" w:eastAsia="Times New Roman" w:hAnsi="Segoe UI" w:cs="Segoe UI"/>
          <w:b/>
          <w:bCs/>
          <w:color w:val="222222"/>
          <w:kern w:val="0"/>
          <w:sz w:val="24"/>
          <w:szCs w:val="24"/>
          <w:lang w:eastAsia="sk-SK"/>
          <w14:ligatures w14:val="none"/>
        </w:rPr>
        <w:t>)</w:t>
      </w:r>
    </w:p>
    <w:p w14:paraId="3E104F59" w14:textId="1C5A5EBC"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Dodržiavanie technických parametrov uvedených v dokumente PI-RADS v. 2.1 je prvým krokom na zabezpečenie kvality MR snímok</w:t>
      </w:r>
      <w:r w:rsidR="00301952">
        <w:rPr>
          <w:rFonts w:ascii="Segoe UI" w:eastAsia="Times New Roman" w:hAnsi="Segoe UI" w:cs="Segoe UI"/>
          <w:color w:val="222222"/>
          <w:kern w:val="0"/>
          <w:lang w:eastAsia="sk-SK"/>
          <w14:ligatures w14:val="none"/>
        </w:rPr>
        <w:t xml:space="preserve"> </w:t>
      </w:r>
      <w:hyperlink r:id="rId24" w:anchor="ref-CR2" w:tooltip="Turkbey B, Rosenkrantz AB, Haider MA et al (2019) Prostate Imaging Reporting and Data System version 2.1: 2019 update of prostate imaging reporting and data system version 2. Eur Urol. &#10;                https://doi.org/10.1016/j.eururo.2019.02.033&#10;             " w:history="1">
        <w:r w:rsidRPr="00154FC9">
          <w:rPr>
            <w:rFonts w:ascii="Segoe UI" w:eastAsia="Times New Roman" w:hAnsi="Segoe UI" w:cs="Segoe UI"/>
            <w:color w:val="025E8D"/>
            <w:kern w:val="0"/>
            <w:lang w:eastAsia="sk-SK"/>
            <w14:ligatures w14:val="none"/>
          </w:rPr>
          <w:t>[2].</w:t>
        </w:r>
      </w:hyperlink>
      <w:r w:rsidRPr="00154FC9">
        <w:rPr>
          <w:rFonts w:ascii="Segoe UI" w:eastAsia="Times New Roman" w:hAnsi="Segoe UI" w:cs="Segoe UI"/>
          <w:color w:val="222222"/>
          <w:kern w:val="0"/>
          <w:lang w:eastAsia="sk-SK"/>
          <w14:ligatures w14:val="none"/>
        </w:rPr>
        <w:t xml:space="preserve"> Napriek tomu, aj keď sa MR vykonáva podľa týchto odporúčaní, faktory súvisiace s pacientom (napr. vzduch v </w:t>
      </w:r>
      <w:r w:rsidR="00301952">
        <w:rPr>
          <w:rFonts w:ascii="Segoe UI" w:eastAsia="Times New Roman" w:hAnsi="Segoe UI" w:cs="Segoe UI"/>
          <w:color w:val="222222"/>
          <w:kern w:val="0"/>
          <w:lang w:eastAsia="sk-SK"/>
          <w14:ligatures w14:val="none"/>
        </w:rPr>
        <w:t>rekte</w:t>
      </w:r>
      <w:r w:rsidRPr="00154FC9">
        <w:rPr>
          <w:rFonts w:ascii="Segoe UI" w:eastAsia="Times New Roman" w:hAnsi="Segoe UI" w:cs="Segoe UI"/>
          <w:color w:val="222222"/>
          <w:kern w:val="0"/>
          <w:lang w:eastAsia="sk-SK"/>
          <w14:ligatures w14:val="none"/>
        </w:rPr>
        <w:t>, pohyb, protézy bedrového kĺbu, telesný habitus) môžu zhoršiť kvalitu snímok, a tým ovplyvniť schopnosť MR vylúčiť a vylúčiť. Konsenzuálny dokument ESUR a Sekcie urologického zobrazovania Európskej urologickej asociácie (ESUI) poukazuje na to, že kvalita obrazu by sa mala dôsledne uvádzať pri všetkých MRI vyšetreniach prostaty bez ohľadu na účel</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[16]</w:t>
      </w:r>
      <w:r w:rsidRPr="00154FC9">
        <w:rPr>
          <w:rFonts w:ascii="Segoe UI" w:eastAsia="Times New Roman" w:hAnsi="Segoe UI" w:cs="Segoe UI"/>
          <w:color w:val="222222"/>
          <w:kern w:val="0"/>
          <w:lang w:eastAsia="sk-SK"/>
          <w14:ligatures w14:val="none"/>
        </w:rPr>
        <w:t>. Na štandardizáciu hodnotenia kvality obrazu pri MRI prostaty bol vyvinutý skórovací systém kvality zobrazenia prostaty (PI-QUAL)</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[3]</w:t>
      </w:r>
      <w:r w:rsidRPr="00154FC9">
        <w:rPr>
          <w:rFonts w:ascii="Segoe UI" w:eastAsia="Times New Roman" w:hAnsi="Segoe UI" w:cs="Segoe UI"/>
          <w:color w:val="222222"/>
          <w:kern w:val="0"/>
          <w:lang w:eastAsia="sk-SK"/>
          <w14:ligatures w14:val="none"/>
        </w:rPr>
        <w:t>. Pozostáva z 5-bodovej stupnice na informovanie o spoľahlivosti nálezov na základe kvality obrazu (</w:t>
      </w:r>
      <w:r w:rsidRPr="00301952">
        <w:rPr>
          <w:rFonts w:ascii="Segoe UI" w:eastAsia="Times New Roman" w:hAnsi="Segoe UI" w:cs="Segoe UI"/>
          <w:b/>
          <w:bCs/>
          <w:color w:val="222222"/>
          <w:kern w:val="0"/>
          <w:lang w:eastAsia="sk-SK"/>
          <w14:ligatures w14:val="none"/>
        </w:rPr>
        <w:t>obr. </w:t>
      </w:r>
      <w:r w:rsidRPr="00301952">
        <w:rPr>
          <w:rFonts w:ascii="Segoe UI" w:eastAsia="Times New Roman" w:hAnsi="Segoe UI" w:cs="Segoe UI"/>
          <w:b/>
          <w:bCs/>
          <w:color w:val="025E8D"/>
          <w:kern w:val="0"/>
          <w:lang w:eastAsia="sk-SK"/>
          <w14:ligatures w14:val="none"/>
        </w:rPr>
        <w:t>4</w:t>
      </w:r>
      <w:r w:rsidRPr="00154FC9">
        <w:rPr>
          <w:rFonts w:ascii="Segoe UI" w:eastAsia="Times New Roman" w:hAnsi="Segoe UI" w:cs="Segoe UI"/>
          <w:color w:val="222222"/>
          <w:kern w:val="0"/>
          <w:lang w:eastAsia="sk-SK"/>
          <w14:ligatures w14:val="none"/>
        </w:rPr>
        <w:t>)</w:t>
      </w:r>
      <w:r w:rsidR="00301952">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[17]</w:t>
      </w:r>
      <w:r w:rsidRPr="00154FC9">
        <w:rPr>
          <w:rFonts w:ascii="Segoe UI" w:eastAsia="Times New Roman" w:hAnsi="Segoe UI" w:cs="Segoe UI"/>
          <w:color w:val="222222"/>
          <w:kern w:val="0"/>
          <w:lang w:eastAsia="sk-SK"/>
          <w14:ligatures w14:val="none"/>
        </w:rPr>
        <w:t xml:space="preserve">. Skóre 1 alebo 2 znamená, že všetky alebo 2 z 3 sekvencií nedosahujú minimálny štandard, čo znemožňuje spoľahlivo vylúčiť alebo odmietnuť všetky klinicky významné lézie. Skóre 3 znamená dostatočnú diagnostickú kvalitu, ktorá umožňuje len vylúčiť, ale nie vylúčiť lézie, zatiaľ čo skóre 4 alebo 5 znamená, že všetky 3 sekvencie majú dostatočnú diagnostickú kvalitu na vylúčenie aj vylúčenie klinicky významných lézií. Príklady rôznych skóre PI-QUAL sú znázornené na </w:t>
      </w:r>
      <w:r w:rsidRPr="00B97EA8">
        <w:rPr>
          <w:rFonts w:ascii="Segoe UI" w:eastAsia="Times New Roman" w:hAnsi="Segoe UI" w:cs="Segoe UI"/>
          <w:b/>
          <w:bCs/>
          <w:color w:val="222222"/>
          <w:kern w:val="0"/>
          <w:lang w:eastAsia="sk-SK"/>
          <w14:ligatures w14:val="none"/>
        </w:rPr>
        <w:t>obr</w:t>
      </w:r>
      <w:r w:rsidR="00B97EA8" w:rsidRPr="00B97EA8">
        <w:rPr>
          <w:rFonts w:ascii="Segoe UI" w:eastAsia="Times New Roman" w:hAnsi="Segoe UI" w:cs="Segoe UI"/>
          <w:b/>
          <w:bCs/>
          <w:color w:val="222222"/>
          <w:kern w:val="0"/>
          <w:lang w:eastAsia="sk-SK"/>
          <w14:ligatures w14:val="none"/>
        </w:rPr>
        <w:t>.</w:t>
      </w:r>
      <w:r w:rsidRPr="00B97EA8">
        <w:rPr>
          <w:rFonts w:ascii="Segoe UI" w:eastAsia="Times New Roman" w:hAnsi="Segoe UI" w:cs="Segoe UI"/>
          <w:b/>
          <w:bCs/>
          <w:color w:val="222222"/>
          <w:kern w:val="0"/>
          <w:lang w:eastAsia="sk-SK"/>
          <w14:ligatures w14:val="none"/>
        </w:rPr>
        <w:t> </w:t>
      </w:r>
      <w:r w:rsidRPr="00B97EA8">
        <w:rPr>
          <w:rFonts w:ascii="Segoe UI" w:eastAsia="Times New Roman" w:hAnsi="Segoe UI" w:cs="Segoe UI"/>
          <w:b/>
          <w:bCs/>
          <w:color w:val="025E8D"/>
          <w:kern w:val="0"/>
          <w:lang w:eastAsia="sk-SK"/>
          <w14:ligatures w14:val="none"/>
        </w:rPr>
        <w:t>5</w:t>
      </w:r>
      <w:r w:rsidRPr="00154FC9">
        <w:rPr>
          <w:rFonts w:ascii="Segoe UI" w:eastAsia="Times New Roman" w:hAnsi="Segoe UI" w:cs="Segoe UI"/>
          <w:color w:val="222222"/>
          <w:kern w:val="0"/>
          <w:lang w:eastAsia="sk-SK"/>
          <w14:ligatures w14:val="none"/>
        </w:rPr>
        <w:t>.</w:t>
      </w:r>
    </w:p>
    <w:p w14:paraId="0CB84215" w14:textId="237C928E" w:rsidR="00154FC9" w:rsidRPr="00B97EA8" w:rsidRDefault="00154FC9" w:rsidP="00154FC9">
      <w:pPr>
        <w:shd w:val="clear" w:color="auto" w:fill="FFFFFF"/>
        <w:ind w:left="113"/>
        <w:rPr>
          <w:rFonts w:ascii="Segoe UI" w:eastAsia="Times New Roman" w:hAnsi="Segoe UI" w:cs="Segoe UI"/>
          <w:color w:val="222222"/>
          <w:kern w:val="0"/>
          <w:sz w:val="12"/>
          <w:szCs w:val="12"/>
          <w:lang w:eastAsia="sk-SK"/>
          <w14:ligatures w14:val="none"/>
        </w:rPr>
      </w:pPr>
    </w:p>
    <w:tbl>
      <w:tblPr>
        <w:tblStyle w:val="Mriekatabuky"/>
        <w:tblW w:w="11341" w:type="dxa"/>
        <w:tblInd w:w="-431" w:type="dxa"/>
        <w:tblLook w:val="04A0" w:firstRow="1" w:lastRow="0" w:firstColumn="1" w:lastColumn="0" w:noHBand="0" w:noVBand="1"/>
      </w:tblPr>
      <w:tblGrid>
        <w:gridCol w:w="284"/>
        <w:gridCol w:w="11057"/>
      </w:tblGrid>
      <w:tr w:rsidR="00B97EA8" w14:paraId="774C31C2" w14:textId="77777777" w:rsidTr="00B97EA8">
        <w:tc>
          <w:tcPr>
            <w:tcW w:w="11341" w:type="dxa"/>
            <w:gridSpan w:val="2"/>
          </w:tcPr>
          <w:p w14:paraId="19734C8B" w14:textId="6EBF439D" w:rsidR="00B97EA8" w:rsidRDefault="00B97EA8" w:rsidP="00B97EA8">
            <w:pPr>
              <w:jc w:val="center"/>
              <w:rPr>
                <w:rFonts w:ascii="Segoe UI" w:eastAsia="Times New Roman" w:hAnsi="Segoe UI" w:cs="Segoe UI"/>
                <w:b/>
                <w:bCs/>
                <w:color w:val="222222"/>
                <w:kern w:val="0"/>
                <w:lang w:eastAsia="sk-SK"/>
                <w14:ligatures w14:val="none"/>
              </w:rPr>
            </w:pPr>
            <w:r>
              <w:rPr>
                <w:rFonts w:ascii="Segoe UI" w:eastAsia="Times New Roman" w:hAnsi="Segoe UI" w:cs="Segoe UI"/>
                <w:b/>
                <w:bCs/>
                <w:noProof/>
                <w:color w:val="222222"/>
                <w:kern w:val="0"/>
                <w:lang w:eastAsia="sk-SK"/>
                <w14:ligatures w14:val="none"/>
              </w:rPr>
              <w:drawing>
                <wp:inline distT="0" distB="0" distL="0" distR="0" wp14:anchorId="3A91BE78" wp14:editId="50CCF6EE">
                  <wp:extent cx="5970115" cy="3055814"/>
                  <wp:effectExtent l="0" t="0" r="0" b="0"/>
                  <wp:docPr id="175899723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3899" cy="3093580"/>
                          </a:xfrm>
                          <a:prstGeom prst="rect">
                            <a:avLst/>
                          </a:prstGeom>
                          <a:noFill/>
                        </pic:spPr>
                      </pic:pic>
                    </a:graphicData>
                  </a:graphic>
                </wp:inline>
              </w:drawing>
            </w:r>
          </w:p>
        </w:tc>
      </w:tr>
      <w:tr w:rsidR="00B97EA8" w14:paraId="2FB5EB8E" w14:textId="77777777" w:rsidTr="00B97EA8">
        <w:tc>
          <w:tcPr>
            <w:tcW w:w="11341" w:type="dxa"/>
            <w:gridSpan w:val="2"/>
          </w:tcPr>
          <w:p w14:paraId="411DCFB3" w14:textId="5942B015" w:rsidR="00B97EA8" w:rsidRDefault="00B97EA8" w:rsidP="00B97EA8">
            <w:pP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b/>
                <w:bCs/>
                <w:color w:val="222222"/>
                <w:kern w:val="0"/>
                <w:lang w:eastAsia="sk-SK"/>
                <w14:ligatures w14:val="none"/>
              </w:rPr>
              <w:t>Obr. 4</w:t>
            </w:r>
            <w:r>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Vývojový diagram, ako a kedy by sa mal používať bodovací systém PI-QUAL, s praktickými dôsledkami. MRI</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magnetická rezonancia; PI-QUAL</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kvalita zobrazenia prostaty; T2W</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T2-vážené zobrazenie; DWI</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difúzne vážené zobrazenie; DCE</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dynamické kontrastné zobrazenie; csPCa</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klinicky </w:t>
            </w:r>
            <w:r>
              <w:rPr>
                <w:rFonts w:ascii="Segoe UI" w:eastAsia="Times New Roman" w:hAnsi="Segoe UI" w:cs="Segoe UI"/>
                <w:color w:val="222222"/>
                <w:kern w:val="0"/>
                <w:lang w:eastAsia="sk-SK"/>
                <w14:ligatures w14:val="none"/>
              </w:rPr>
              <w:t>signifikantný</w:t>
            </w:r>
            <w:r w:rsidRPr="00154FC9">
              <w:rPr>
                <w:rFonts w:ascii="Segoe UI" w:eastAsia="Times New Roman" w:hAnsi="Segoe UI" w:cs="Segoe UI"/>
                <w:color w:val="222222"/>
                <w:kern w:val="0"/>
                <w:lang w:eastAsia="sk-SK"/>
                <w14:ligatures w14:val="none"/>
              </w:rPr>
              <w:t xml:space="preserve"> karcinóm prostaty</w:t>
            </w:r>
            <w:r>
              <w:rPr>
                <w:rFonts w:ascii="Segoe UI" w:eastAsia="Times New Roman" w:hAnsi="Segoe UI" w:cs="Segoe UI"/>
                <w:color w:val="222222"/>
                <w:kern w:val="0"/>
                <w:lang w:eastAsia="sk-SK"/>
                <w14:ligatures w14:val="none"/>
              </w:rPr>
              <w:t xml:space="preserve"> </w:t>
            </w:r>
          </w:p>
        </w:tc>
      </w:tr>
      <w:tr w:rsidR="00B97EA8" w14:paraId="1D52CE00" w14:textId="77777777" w:rsidTr="00B97EA8">
        <w:trPr>
          <w:gridBefore w:val="1"/>
          <w:wBefore w:w="284" w:type="dxa"/>
        </w:trPr>
        <w:tc>
          <w:tcPr>
            <w:tcW w:w="11057" w:type="dxa"/>
          </w:tcPr>
          <w:p w14:paraId="1B2CB61A" w14:textId="191B04A9" w:rsidR="00B97EA8" w:rsidRDefault="00B97EA8" w:rsidP="00B97EA8">
            <w:pPr>
              <w:jc w:val="center"/>
              <w:rPr>
                <w:rFonts w:ascii="Segoe UI" w:eastAsia="Times New Roman" w:hAnsi="Segoe UI" w:cs="Segoe UI"/>
                <w:b/>
                <w:bCs/>
                <w:color w:val="222222"/>
                <w:kern w:val="0"/>
                <w:lang w:eastAsia="sk-SK"/>
                <w14:ligatures w14:val="none"/>
              </w:rPr>
            </w:pPr>
            <w:r>
              <w:rPr>
                <w:rFonts w:ascii="Segoe UI" w:eastAsia="Times New Roman" w:hAnsi="Segoe UI" w:cs="Segoe UI"/>
                <w:b/>
                <w:bCs/>
                <w:noProof/>
                <w:color w:val="222222"/>
                <w:kern w:val="0"/>
                <w:lang w:eastAsia="sk-SK"/>
                <w14:ligatures w14:val="none"/>
              </w:rPr>
              <w:lastRenderedPageBreak/>
              <w:drawing>
                <wp:inline distT="0" distB="0" distL="0" distR="0" wp14:anchorId="6A994CE0" wp14:editId="33147466">
                  <wp:extent cx="6816436" cy="4506637"/>
                  <wp:effectExtent l="0" t="0" r="3810" b="8255"/>
                  <wp:docPr id="53633584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3098" cy="4544099"/>
                          </a:xfrm>
                          <a:prstGeom prst="rect">
                            <a:avLst/>
                          </a:prstGeom>
                          <a:noFill/>
                        </pic:spPr>
                      </pic:pic>
                    </a:graphicData>
                  </a:graphic>
                </wp:inline>
              </w:drawing>
            </w:r>
          </w:p>
        </w:tc>
      </w:tr>
      <w:tr w:rsidR="00B97EA8" w14:paraId="2F9DCE7F" w14:textId="77777777" w:rsidTr="00B97EA8">
        <w:trPr>
          <w:gridBefore w:val="1"/>
          <w:wBefore w:w="284" w:type="dxa"/>
        </w:trPr>
        <w:tc>
          <w:tcPr>
            <w:tcW w:w="11057" w:type="dxa"/>
          </w:tcPr>
          <w:p w14:paraId="5A8E915D" w14:textId="77777777" w:rsidR="00F94611" w:rsidRDefault="00B97EA8" w:rsidP="00154FC9">
            <w:pPr>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5</w:t>
            </w:r>
            <w:r>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Ilustračné príklady skóre PI-QUAL 5</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(A-D)</w:t>
            </w:r>
            <w:r w:rsidRPr="00154FC9">
              <w:rPr>
                <w:rFonts w:ascii="Segoe UI" w:eastAsia="Times New Roman" w:hAnsi="Segoe UI" w:cs="Segoe UI"/>
                <w:color w:val="222222"/>
                <w:kern w:val="0"/>
                <w:lang w:eastAsia="sk-SK"/>
                <w14:ligatures w14:val="none"/>
              </w:rPr>
              <w:t>, 3</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(E-H)</w:t>
            </w:r>
            <w:r w:rsidRPr="00154FC9">
              <w:rPr>
                <w:rFonts w:ascii="Segoe UI" w:eastAsia="Times New Roman" w:hAnsi="Segoe UI" w:cs="Segoe UI"/>
                <w:color w:val="222222"/>
                <w:kern w:val="0"/>
                <w:lang w:eastAsia="sk-SK"/>
                <w14:ligatures w14:val="none"/>
              </w:rPr>
              <w:t>a 2</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(I-L</w:t>
            </w:r>
            <w:r w:rsidRPr="00154FC9">
              <w:rPr>
                <w:rFonts w:ascii="Segoe UI" w:eastAsia="Times New Roman" w:hAnsi="Segoe UI" w:cs="Segoe UI"/>
                <w:color w:val="222222"/>
                <w:kern w:val="0"/>
                <w:lang w:eastAsia="sk-SK"/>
                <w14:ligatures w14:val="none"/>
              </w:rPr>
              <w:t>) od rôznych pacientov, ktorí podstúpili mpMRI na rôzne účely. V</w:t>
            </w:r>
            <w:r w:rsidR="00F94611">
              <w:rPr>
                <w:rFonts w:ascii="Segoe UI" w:eastAsia="Times New Roman" w:hAnsi="Segoe UI" w:cs="Segoe UI"/>
                <w:color w:val="222222"/>
                <w:kern w:val="0"/>
                <w:lang w:eastAsia="sk-SK"/>
                <w14:ligatures w14:val="none"/>
              </w:rPr>
              <w:t> 1.</w:t>
            </w:r>
            <w:r w:rsidRPr="00154FC9">
              <w:rPr>
                <w:rFonts w:ascii="Segoe UI" w:eastAsia="Times New Roman" w:hAnsi="Segoe UI" w:cs="Segoe UI"/>
                <w:color w:val="222222"/>
                <w:kern w:val="0"/>
                <w:lang w:eastAsia="sk-SK"/>
                <w14:ligatures w14:val="none"/>
              </w:rPr>
              <w:t xml:space="preserve"> prípade majú snímky T2</w:t>
            </w:r>
            <w:r w:rsidR="00F94611">
              <w:rPr>
                <w:rFonts w:ascii="Segoe UI" w:eastAsia="Times New Roman" w:hAnsi="Segoe UI" w:cs="Segoe UI"/>
                <w:color w:val="222222"/>
                <w:kern w:val="0"/>
                <w:lang w:eastAsia="sk-SK"/>
                <w14:ligatures w14:val="none"/>
              </w:rPr>
              <w:t xml:space="preserve"> VO</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(A)</w:t>
            </w:r>
            <w:r w:rsidRPr="00154FC9">
              <w:rPr>
                <w:rFonts w:ascii="Segoe UI" w:eastAsia="Times New Roman" w:hAnsi="Segoe UI" w:cs="Segoe UI"/>
                <w:color w:val="222222"/>
                <w:kern w:val="0"/>
                <w:lang w:eastAsia="sk-SK"/>
                <w14:ligatures w14:val="none"/>
              </w:rPr>
              <w:t>, syntetické b1500 DWI</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(B)</w:t>
            </w:r>
            <w:r w:rsidRPr="00154FC9">
              <w:rPr>
                <w:rFonts w:ascii="Segoe UI" w:eastAsia="Times New Roman" w:hAnsi="Segoe UI" w:cs="Segoe UI"/>
                <w:color w:val="222222"/>
                <w:kern w:val="0"/>
                <w:lang w:eastAsia="sk-SK"/>
                <w14:ligatures w14:val="none"/>
              </w:rPr>
              <w:t>, ADC mapa</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(C)</w:t>
            </w:r>
            <w:r w:rsidRPr="00154FC9">
              <w:rPr>
                <w:rFonts w:ascii="Segoe UI" w:eastAsia="Times New Roman" w:hAnsi="Segoe UI" w:cs="Segoe UI"/>
                <w:color w:val="222222"/>
                <w:kern w:val="0"/>
                <w:lang w:eastAsia="sk-SK"/>
                <w14:ligatures w14:val="none"/>
              </w:rPr>
              <w:t> a</w:t>
            </w:r>
            <w:r>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222222"/>
                <w:kern w:val="0"/>
                <w:lang w:eastAsia="sk-SK"/>
                <w14:ligatures w14:val="none"/>
              </w:rPr>
              <w:t>DCE</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(D</w:t>
            </w:r>
            <w:r w:rsidRPr="00154FC9">
              <w:rPr>
                <w:rFonts w:ascii="Segoe UI" w:eastAsia="Times New Roman" w:hAnsi="Segoe UI" w:cs="Segoe UI"/>
                <w:color w:val="222222"/>
                <w:kern w:val="0"/>
                <w:lang w:eastAsia="sk-SK"/>
                <w14:ligatures w14:val="none"/>
              </w:rPr>
              <w:t xml:space="preserve">) optimálnu diagnostickú kvalitu a spĺňajú technické požiadavky PI-RADS v2.1 (skóre PI-QUAL 5). </w:t>
            </w:r>
          </w:p>
          <w:p w14:paraId="0CB5A594" w14:textId="177BE722" w:rsidR="00B97EA8" w:rsidRDefault="00B97EA8" w:rsidP="00154FC9">
            <w:pPr>
              <w:rPr>
                <w:rFonts w:ascii="Segoe UI" w:eastAsia="Times New Roman" w:hAnsi="Segoe UI" w:cs="Segoe UI"/>
                <w:b/>
                <w:bCs/>
                <w:color w:val="222222"/>
                <w:kern w:val="0"/>
                <w:lang w:eastAsia="sk-SK"/>
                <w14:ligatures w14:val="none"/>
              </w:rPr>
            </w:pPr>
            <w:r w:rsidRPr="00154FC9">
              <w:rPr>
                <w:rFonts w:ascii="Segoe UI" w:eastAsia="Times New Roman" w:hAnsi="Segoe UI" w:cs="Segoe UI"/>
                <w:color w:val="222222"/>
                <w:kern w:val="0"/>
                <w:lang w:eastAsia="sk-SK"/>
                <w14:ligatures w14:val="none"/>
              </w:rPr>
              <w:t>V</w:t>
            </w:r>
            <w:r w:rsidR="00F94611">
              <w:rPr>
                <w:rFonts w:ascii="Segoe UI" w:eastAsia="Times New Roman" w:hAnsi="Segoe UI" w:cs="Segoe UI"/>
                <w:color w:val="222222"/>
                <w:kern w:val="0"/>
                <w:lang w:eastAsia="sk-SK"/>
                <w14:ligatures w14:val="none"/>
              </w:rPr>
              <w:t> 2.</w:t>
            </w:r>
            <w:r w:rsidRPr="00154FC9">
              <w:rPr>
                <w:rFonts w:ascii="Segoe UI" w:eastAsia="Times New Roman" w:hAnsi="Segoe UI" w:cs="Segoe UI"/>
                <w:color w:val="222222"/>
                <w:kern w:val="0"/>
                <w:lang w:eastAsia="sk-SK"/>
                <w14:ligatures w14:val="none"/>
              </w:rPr>
              <w:t xml:space="preserve"> prípade je </w:t>
            </w:r>
            <w:r w:rsidR="00F94611">
              <w:rPr>
                <w:rFonts w:ascii="Segoe UI" w:eastAsia="Times New Roman" w:hAnsi="Segoe UI" w:cs="Segoe UI"/>
                <w:color w:val="222222"/>
                <w:kern w:val="0"/>
                <w:lang w:eastAsia="sk-SK"/>
                <w14:ligatures w14:val="none"/>
              </w:rPr>
              <w:t xml:space="preserve">u </w:t>
            </w:r>
            <w:r w:rsidRPr="00154FC9">
              <w:rPr>
                <w:rFonts w:ascii="Segoe UI" w:eastAsia="Times New Roman" w:hAnsi="Segoe UI" w:cs="Segoe UI"/>
                <w:color w:val="222222"/>
                <w:kern w:val="0"/>
                <w:lang w:eastAsia="sk-SK"/>
                <w14:ligatures w14:val="none"/>
              </w:rPr>
              <w:t>T2</w:t>
            </w:r>
            <w:r w:rsidR="00F94611">
              <w:rPr>
                <w:rFonts w:ascii="Segoe UI" w:eastAsia="Times New Roman" w:hAnsi="Segoe UI" w:cs="Segoe UI"/>
                <w:color w:val="222222"/>
                <w:kern w:val="0"/>
                <w:lang w:eastAsia="sk-SK"/>
                <w14:ligatures w14:val="none"/>
              </w:rPr>
              <w:t xml:space="preserve"> VO</w:t>
            </w:r>
            <w:r w:rsidRPr="00154FC9">
              <w:rPr>
                <w:rFonts w:ascii="Segoe UI" w:eastAsia="Times New Roman" w:hAnsi="Segoe UI" w:cs="Segoe UI"/>
                <w:color w:val="222222"/>
                <w:kern w:val="0"/>
                <w:lang w:eastAsia="sk-SK"/>
                <w14:ligatures w14:val="none"/>
              </w:rPr>
              <w:t xml:space="preserve"> FOV nadmerne veľký</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(E)</w:t>
            </w:r>
            <w:r w:rsidRPr="00154FC9">
              <w:rPr>
                <w:rFonts w:ascii="Segoe UI" w:eastAsia="Times New Roman" w:hAnsi="Segoe UI" w:cs="Segoe UI"/>
                <w:color w:val="222222"/>
                <w:kern w:val="0"/>
                <w:lang w:eastAsia="sk-SK"/>
                <w14:ligatures w14:val="none"/>
              </w:rPr>
              <w:t>, difúzne obrazy sú dobrej kvality</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(F</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b/>
                <w:bCs/>
                <w:color w:val="222222"/>
                <w:kern w:val="0"/>
                <w:lang w:eastAsia="sk-SK"/>
                <w14:ligatures w14:val="none"/>
              </w:rPr>
              <w:t>G)</w:t>
            </w:r>
            <w:r w:rsidRPr="00154FC9">
              <w:rPr>
                <w:rFonts w:ascii="Segoe UI" w:eastAsia="Times New Roman" w:hAnsi="Segoe UI" w:cs="Segoe UI"/>
                <w:color w:val="222222"/>
                <w:kern w:val="0"/>
                <w:lang w:eastAsia="sk-SK"/>
                <w14:ligatures w14:val="none"/>
              </w:rPr>
              <w:t>, zatiaľ čo DCE vykazuje nedostatočné rozlíšenie v</w:t>
            </w:r>
            <w:r>
              <w:rPr>
                <w:rFonts w:ascii="Segoe UI" w:eastAsia="Times New Roman" w:hAnsi="Segoe UI" w:cs="Segoe UI"/>
                <w:color w:val="222222"/>
                <w:kern w:val="0"/>
                <w:lang w:eastAsia="sk-SK"/>
                <w14:ligatures w14:val="none"/>
              </w:rPr>
              <w:t> </w:t>
            </w:r>
            <w:r w:rsidR="00F94611">
              <w:rPr>
                <w:rFonts w:ascii="Segoe UI" w:eastAsia="Times New Roman" w:hAnsi="Segoe UI" w:cs="Segoe UI"/>
                <w:color w:val="222222"/>
                <w:kern w:val="0"/>
                <w:lang w:eastAsia="sk-SK"/>
                <w14:ligatures w14:val="none"/>
              </w:rPr>
              <w:t>rovine</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(H)</w:t>
            </w:r>
            <w:r w:rsidRPr="00154FC9">
              <w:rPr>
                <w:rFonts w:ascii="Segoe UI" w:eastAsia="Times New Roman" w:hAnsi="Segoe UI" w:cs="Segoe UI"/>
                <w:color w:val="222222"/>
                <w:kern w:val="0"/>
                <w:lang w:eastAsia="sk-SK"/>
                <w14:ligatures w14:val="none"/>
              </w:rPr>
              <w:t>; keďže aspoň dve mpMRI sekvencie spolu majú diagnostickú kvalitu, vyšetrenie bolo hodnotené ako PI-QUAL 3. V</w:t>
            </w:r>
            <w:r w:rsidR="007E3574">
              <w:rPr>
                <w:rFonts w:ascii="Segoe UI" w:eastAsia="Times New Roman" w:hAnsi="Segoe UI" w:cs="Segoe UI"/>
                <w:color w:val="222222"/>
                <w:kern w:val="0"/>
                <w:lang w:eastAsia="sk-SK"/>
                <w14:ligatures w14:val="none"/>
              </w:rPr>
              <w:t> 3.</w:t>
            </w:r>
            <w:r w:rsidRPr="00154FC9">
              <w:rPr>
                <w:rFonts w:ascii="Segoe UI" w:eastAsia="Times New Roman" w:hAnsi="Segoe UI" w:cs="Segoe UI"/>
                <w:color w:val="222222"/>
                <w:kern w:val="0"/>
                <w:lang w:eastAsia="sk-SK"/>
                <w14:ligatures w14:val="none"/>
              </w:rPr>
              <w:t xml:space="preserve"> prípade vykazuje optimálnu kvalitu iba T2</w:t>
            </w:r>
            <w:r w:rsidR="00F94611">
              <w:rPr>
                <w:rFonts w:ascii="Segoe UI" w:eastAsia="Times New Roman" w:hAnsi="Segoe UI" w:cs="Segoe UI"/>
                <w:color w:val="222222"/>
                <w:kern w:val="0"/>
                <w:lang w:eastAsia="sk-SK"/>
                <w14:ligatures w14:val="none"/>
              </w:rPr>
              <w:t xml:space="preserve"> VO</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(I</w:t>
            </w:r>
            <w:r w:rsidRPr="00154FC9">
              <w:rPr>
                <w:rFonts w:ascii="Segoe UI" w:eastAsia="Times New Roman" w:hAnsi="Segoe UI" w:cs="Segoe UI"/>
                <w:color w:val="222222"/>
                <w:kern w:val="0"/>
                <w:lang w:eastAsia="sk-SK"/>
                <w14:ligatures w14:val="none"/>
              </w:rPr>
              <w:t xml:space="preserve">), zatiaľ čo DWI s vysokou </w:t>
            </w:r>
            <w:r w:rsidR="00F94611" w:rsidRPr="00154FC9">
              <w:rPr>
                <w:rFonts w:ascii="Segoe UI" w:eastAsia="Times New Roman" w:hAnsi="Segoe UI" w:cs="Segoe UI"/>
                <w:i/>
                <w:iCs/>
                <w:color w:val="222222"/>
                <w:kern w:val="0"/>
                <w:lang w:eastAsia="sk-SK"/>
                <w14:ligatures w14:val="none"/>
              </w:rPr>
              <w:t>b</w:t>
            </w:r>
            <w:r w:rsidR="00F94611"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hodnotou </w:t>
            </w:r>
            <w:r>
              <w:rPr>
                <w:rFonts w:ascii="Segoe UI" w:eastAsia="Times New Roman" w:hAnsi="Segoe UI" w:cs="Segoe UI"/>
                <w:i/>
                <w:i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(J)</w:t>
            </w:r>
            <w:r w:rsidRPr="00154FC9">
              <w:rPr>
                <w:rFonts w:ascii="Segoe UI" w:eastAsia="Times New Roman" w:hAnsi="Segoe UI" w:cs="Segoe UI"/>
                <w:color w:val="222222"/>
                <w:kern w:val="0"/>
                <w:lang w:eastAsia="sk-SK"/>
                <w14:ligatures w14:val="none"/>
              </w:rPr>
              <w:t>, ADC mapa</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(K)</w:t>
            </w:r>
            <w:r w:rsidRPr="00154FC9">
              <w:rPr>
                <w:rFonts w:ascii="Segoe UI" w:eastAsia="Times New Roman" w:hAnsi="Segoe UI" w:cs="Segoe UI"/>
                <w:color w:val="222222"/>
                <w:kern w:val="0"/>
                <w:lang w:eastAsia="sk-SK"/>
                <w14:ligatures w14:val="none"/>
              </w:rPr>
              <w:t> a</w:t>
            </w:r>
            <w:r>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222222"/>
                <w:kern w:val="0"/>
                <w:lang w:eastAsia="sk-SK"/>
                <w14:ligatures w14:val="none"/>
              </w:rPr>
              <w:t>DCE</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(L</w:t>
            </w:r>
            <w:r w:rsidRPr="00154FC9">
              <w:rPr>
                <w:rFonts w:ascii="Segoe UI" w:eastAsia="Times New Roman" w:hAnsi="Segoe UI" w:cs="Segoe UI"/>
                <w:color w:val="222222"/>
                <w:kern w:val="0"/>
                <w:lang w:eastAsia="sk-SK"/>
                <w14:ligatures w14:val="none"/>
              </w:rPr>
              <w:t>) sú suboptimálne z dôvodu prítomnosti protéz</w:t>
            </w:r>
            <w:r w:rsidR="00F94611">
              <w:rPr>
                <w:rFonts w:ascii="Segoe UI" w:eastAsia="Times New Roman" w:hAnsi="Segoe UI" w:cs="Segoe UI"/>
                <w:color w:val="222222"/>
                <w:kern w:val="0"/>
                <w:lang w:eastAsia="sk-SK"/>
                <w14:ligatures w14:val="none"/>
              </w:rPr>
              <w:t>y</w:t>
            </w:r>
            <w:r w:rsidRPr="00154FC9">
              <w:rPr>
                <w:rFonts w:ascii="Segoe UI" w:eastAsia="Times New Roman" w:hAnsi="Segoe UI" w:cs="Segoe UI"/>
                <w:color w:val="222222"/>
                <w:kern w:val="0"/>
                <w:lang w:eastAsia="sk-SK"/>
                <w14:ligatures w14:val="none"/>
              </w:rPr>
              <w:t xml:space="preserve"> pravého bedrového kĺbu (</w:t>
            </w:r>
            <w:r w:rsidRPr="00B97EA8">
              <w:rPr>
                <w:rFonts w:ascii="Segoe UI" w:eastAsia="Times New Roman" w:hAnsi="Segoe UI" w:cs="Segoe UI"/>
                <w:b/>
                <w:bCs/>
                <w:color w:val="222222"/>
                <w:kern w:val="0"/>
                <w:lang w:eastAsia="sk-SK"/>
                <w14:ligatures w14:val="none"/>
              </w:rPr>
              <w:t>skóre PI-QUAL 2</w:t>
            </w:r>
            <w:r w:rsidRPr="00154FC9">
              <w:rPr>
                <w:rFonts w:ascii="Segoe UI" w:eastAsia="Times New Roman" w:hAnsi="Segoe UI" w:cs="Segoe UI"/>
                <w:color w:val="222222"/>
                <w:kern w:val="0"/>
                <w:lang w:eastAsia="sk-SK"/>
                <w14:ligatures w14:val="none"/>
              </w:rPr>
              <w:t>). PI-QUAL</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Quality (kvalita zobrazenia prostaty); mpMRI</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multiparametrické zobrazenie magnetickou rezonanciou; T2</w:t>
            </w:r>
            <w:r w:rsidR="00F94611">
              <w:rPr>
                <w:rFonts w:ascii="Segoe UI" w:eastAsia="Times New Roman" w:hAnsi="Segoe UI" w:cs="Segoe UI"/>
                <w:color w:val="222222"/>
                <w:kern w:val="0"/>
                <w:lang w:eastAsia="sk-SK"/>
                <w14:ligatures w14:val="none"/>
              </w:rPr>
              <w:t xml:space="preserve"> VO</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T2-vážené zobrazenie; DWI</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difúzne vážené zobrazenie; ADC</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zdanlivý difúzny koeficient; DCE</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dynamické kontrastné zosilnenie; FOV</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zorné pole</w:t>
            </w:r>
          </w:p>
        </w:tc>
      </w:tr>
    </w:tbl>
    <w:p w14:paraId="0534B5D9" w14:textId="43BA6F7A" w:rsidR="00154FC9" w:rsidRPr="00B97EA8" w:rsidRDefault="00154FC9" w:rsidP="00154FC9">
      <w:pPr>
        <w:shd w:val="clear" w:color="auto" w:fill="FFFFFF"/>
        <w:ind w:left="113"/>
        <w:rPr>
          <w:rFonts w:ascii="Segoe UI" w:eastAsia="Times New Roman" w:hAnsi="Segoe UI" w:cs="Segoe UI"/>
          <w:color w:val="222222"/>
          <w:kern w:val="0"/>
          <w:sz w:val="12"/>
          <w:szCs w:val="12"/>
          <w:lang w:eastAsia="sk-SK"/>
          <w14:ligatures w14:val="none"/>
        </w:rPr>
      </w:pPr>
    </w:p>
    <w:p w14:paraId="3B54E352" w14:textId="4E0F1138"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Objavujú sa sľubné dôkazy o vplyve kvality obrazu hodnotenej pomocou PI-QUAL v rôznych prostrediach vrátane detekcie a určovania štádia PCa</w:t>
      </w:r>
      <w:r w:rsidR="00B97EA8">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[18</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025E8D"/>
          <w:kern w:val="0"/>
          <w:lang w:eastAsia="sk-SK"/>
          <w14:ligatures w14:val="none"/>
        </w:rPr>
        <w:t>19</w:t>
      </w:r>
      <w:r w:rsidRPr="00154FC9">
        <w:rPr>
          <w:rFonts w:ascii="Segoe UI" w:eastAsia="Times New Roman" w:hAnsi="Segoe UI" w:cs="Segoe UI"/>
          <w:color w:val="222222"/>
          <w:kern w:val="0"/>
          <w:lang w:eastAsia="sk-SK"/>
          <w14:ligatures w14:val="none"/>
        </w:rPr>
        <w:t xml:space="preserve">], ale na posúdenie širších dôsledkov hodnotenia kvality obrazu sú potrebné robustné prospektívne štúdie reprodukovateľnosti a klinického vplyvu. Predbežné údaje naznačujú, že v skupine pacientov s cielenou biopsiou sa </w:t>
      </w:r>
      <w:r w:rsidRPr="00F94611">
        <w:rPr>
          <w:rFonts w:ascii="Segoe UI" w:eastAsia="Times New Roman" w:hAnsi="Segoe UI" w:cs="Segoe UI"/>
          <w:b/>
          <w:bCs/>
          <w:color w:val="222222"/>
          <w:kern w:val="0"/>
          <w:lang w:eastAsia="sk-SK"/>
          <w14:ligatures w14:val="none"/>
        </w:rPr>
        <w:t>pri skenoch PI-QUAL s vyššou kvalitou</w:t>
      </w:r>
      <w:r w:rsidRPr="00154FC9">
        <w:rPr>
          <w:rFonts w:ascii="Segoe UI" w:eastAsia="Times New Roman" w:hAnsi="Segoe UI" w:cs="Segoe UI"/>
          <w:color w:val="222222"/>
          <w:kern w:val="0"/>
          <w:lang w:eastAsia="sk-SK"/>
          <w14:ligatures w14:val="none"/>
        </w:rPr>
        <w:t xml:space="preserve"> (≥ 4) preukázala významne </w:t>
      </w:r>
      <w:r w:rsidRPr="00F94611">
        <w:rPr>
          <w:rFonts w:ascii="Segoe UI" w:eastAsia="Times New Roman" w:hAnsi="Segoe UI" w:cs="Segoe UI"/>
          <w:b/>
          <w:bCs/>
          <w:color w:val="222222"/>
          <w:kern w:val="0"/>
          <w:lang w:eastAsia="sk-SK"/>
          <w14:ligatures w14:val="none"/>
        </w:rPr>
        <w:t>vyššia výťažnosť biopsie</w:t>
      </w:r>
      <w:r w:rsidR="00B97EA8">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[18</w:t>
      </w:r>
      <w:r w:rsidRPr="00154FC9">
        <w:rPr>
          <w:rFonts w:ascii="Segoe UI" w:eastAsia="Times New Roman" w:hAnsi="Segoe UI" w:cs="Segoe UI"/>
          <w:color w:val="222222"/>
          <w:kern w:val="0"/>
          <w:lang w:eastAsia="sk-SK"/>
          <w14:ligatures w14:val="none"/>
        </w:rPr>
        <w:t xml:space="preserve">], zatiaľ čo pri </w:t>
      </w:r>
      <w:r w:rsidRPr="00F94611">
        <w:rPr>
          <w:rFonts w:ascii="Segoe UI" w:eastAsia="Times New Roman" w:hAnsi="Segoe UI" w:cs="Segoe UI"/>
          <w:b/>
          <w:bCs/>
          <w:color w:val="222222"/>
          <w:kern w:val="0"/>
          <w:lang w:eastAsia="sk-SK"/>
          <w14:ligatures w14:val="none"/>
        </w:rPr>
        <w:t>hodnotení EPE</w:t>
      </w:r>
      <w:r w:rsidRPr="00154FC9">
        <w:rPr>
          <w:rFonts w:ascii="Segoe UI" w:eastAsia="Times New Roman" w:hAnsi="Segoe UI" w:cs="Segoe UI"/>
          <w:color w:val="222222"/>
          <w:kern w:val="0"/>
          <w:lang w:eastAsia="sk-SK"/>
          <w14:ligatures w14:val="none"/>
        </w:rPr>
        <w:t xml:space="preserve"> sken s nízkou kvalitou zhoršuje výkonnosť MRI v porovnaní s klinickými nástrojmi na určovanie štádia</w:t>
      </w:r>
      <w:r w:rsidR="00B97EA8">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[19]</w:t>
      </w:r>
      <w:r w:rsidRPr="00154FC9">
        <w:rPr>
          <w:rFonts w:ascii="Segoe UI" w:eastAsia="Times New Roman" w:hAnsi="Segoe UI" w:cs="Segoe UI"/>
          <w:color w:val="222222"/>
          <w:kern w:val="0"/>
          <w:lang w:eastAsia="sk-SK"/>
          <w14:ligatures w14:val="none"/>
        </w:rPr>
        <w:t>.</w:t>
      </w:r>
    </w:p>
    <w:p w14:paraId="42A197EE" w14:textId="77777777"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Podobne ako iné skórovacie systémy, aj PI-QUAL sa vyvíja súbežne s klinickými skúsenosťami a zhromažďovaním vedeckých dôkazov. Medzinárodná pracovná skupina z ESUR a ESUI aktívne spolupracuje na aktualizovanej verzii s cieľom odstrániť súčasné obmedzenia. Konkrétne pripravovaná verzia zefektívni hodnotenie technických parametrov a bude použiteľná na hodnotenie bpMRI. Okrem toho sa oddeľujú hodnotenia kvality obrazu a pravdepodobných klinických dôsledkov, aby bol systém použiteľnejší na širší súbor aplikácií MRI vrátane AS a populačného skríningu PCa.</w:t>
      </w:r>
    </w:p>
    <w:p w14:paraId="3F94B811" w14:textId="77777777" w:rsidR="00F94611" w:rsidRDefault="00F94611" w:rsidP="00154FC9">
      <w:pPr>
        <w:shd w:val="clear" w:color="auto" w:fill="FFFFFF"/>
        <w:ind w:left="113"/>
        <w:rPr>
          <w:rFonts w:ascii="Segoe UI" w:eastAsia="Times New Roman" w:hAnsi="Segoe UI" w:cs="Segoe UI"/>
          <w:color w:val="222222"/>
          <w:kern w:val="0"/>
          <w:lang w:eastAsia="sk-SK"/>
          <w14:ligatures w14:val="none"/>
        </w:rPr>
      </w:pPr>
    </w:p>
    <w:p w14:paraId="5B984BB7" w14:textId="12C495E6" w:rsidR="007E3574" w:rsidRPr="00217571" w:rsidRDefault="007E3574" w:rsidP="00217571">
      <w:pPr>
        <w:pStyle w:val="Odsekzoznamu"/>
        <w:numPr>
          <w:ilvl w:val="0"/>
          <w:numId w:val="14"/>
        </w:numPr>
        <w:shd w:val="clear" w:color="auto" w:fill="FFFFFF"/>
        <w:rPr>
          <w:rFonts w:ascii="Segoe UI" w:eastAsia="Times New Roman" w:hAnsi="Segoe UI" w:cs="Segoe UI"/>
          <w:color w:val="222222"/>
          <w:kern w:val="0"/>
          <w:lang w:eastAsia="sk-SK"/>
          <w14:ligatures w14:val="none"/>
        </w:rPr>
      </w:pPr>
      <w:r w:rsidRPr="00217571">
        <w:rPr>
          <w:rFonts w:ascii="Segoe UI" w:eastAsia="Times New Roman" w:hAnsi="Segoe UI" w:cs="Segoe UI"/>
          <w:b/>
          <w:bCs/>
          <w:color w:val="222222"/>
          <w:kern w:val="0"/>
          <w:lang w:eastAsia="sk-SK"/>
          <w14:ligatures w14:val="none"/>
        </w:rPr>
        <w:t>„A</w:t>
      </w:r>
      <w:r w:rsidRPr="00217571">
        <w:rPr>
          <w:rFonts w:ascii="Segoe UI" w:eastAsia="Times New Roman" w:hAnsi="Segoe UI" w:cs="Segoe UI"/>
          <w:b/>
          <w:bCs/>
          <w:color w:val="222222"/>
          <w:kern w:val="0"/>
          <w:lang w:eastAsia="sk-SK"/>
          <w14:ligatures w14:val="none"/>
        </w:rPr>
        <w:t>ktualizovan</w:t>
      </w:r>
      <w:r w:rsidRPr="00217571">
        <w:rPr>
          <w:rFonts w:ascii="Segoe UI" w:eastAsia="Times New Roman" w:hAnsi="Segoe UI" w:cs="Segoe UI"/>
          <w:b/>
          <w:bCs/>
          <w:color w:val="222222"/>
          <w:kern w:val="0"/>
          <w:lang w:eastAsia="sk-SK"/>
          <w14:ligatures w14:val="none"/>
        </w:rPr>
        <w:t>á</w:t>
      </w:r>
      <w:r w:rsidRPr="00217571">
        <w:rPr>
          <w:rFonts w:ascii="Segoe UI" w:eastAsia="Times New Roman" w:hAnsi="Segoe UI" w:cs="Segoe UI"/>
          <w:b/>
          <w:bCs/>
          <w:color w:val="222222"/>
          <w:kern w:val="0"/>
          <w:lang w:eastAsia="sk-SK"/>
          <w14:ligatures w14:val="none"/>
        </w:rPr>
        <w:t xml:space="preserve"> verzi</w:t>
      </w:r>
      <w:r w:rsidRPr="00217571">
        <w:rPr>
          <w:rFonts w:ascii="Segoe UI" w:eastAsia="Times New Roman" w:hAnsi="Segoe UI" w:cs="Segoe UI"/>
          <w:b/>
          <w:bCs/>
          <w:color w:val="222222"/>
          <w:kern w:val="0"/>
          <w:lang w:eastAsia="sk-SK"/>
          <w14:ligatures w14:val="none"/>
        </w:rPr>
        <w:t>a</w:t>
      </w:r>
      <w:r w:rsidRPr="00217571">
        <w:rPr>
          <w:rFonts w:ascii="Segoe UI" w:eastAsia="Times New Roman" w:hAnsi="Segoe UI" w:cs="Segoe UI"/>
          <w:b/>
          <w:bCs/>
          <w:color w:val="222222"/>
          <w:kern w:val="0"/>
          <w:lang w:eastAsia="sk-SK"/>
          <w14:ligatures w14:val="none"/>
        </w:rPr>
        <w:t xml:space="preserve"> PI-QUAL (PI-QUAL v2</w:t>
      </w:r>
      <w:r w:rsidRPr="00217571">
        <w:rPr>
          <w:rFonts w:ascii="Segoe UI" w:eastAsia="Times New Roman" w:hAnsi="Segoe UI" w:cs="Segoe UI"/>
          <w:color w:val="222222"/>
          <w:kern w:val="0"/>
          <w:lang w:eastAsia="sk-SK"/>
          <w14:ligatures w14:val="none"/>
        </w:rPr>
        <w:t>), ktorá sa vzťahuje na MR prostaty vykonávanú</w:t>
      </w:r>
    </w:p>
    <w:p w14:paraId="7C9D9580" w14:textId="576A23E1" w:rsidR="007E3574" w:rsidRPr="007E3574" w:rsidRDefault="007E3574" w:rsidP="007E3574">
      <w:pPr>
        <w:shd w:val="clear" w:color="auto" w:fill="FFFFFF"/>
        <w:ind w:left="113"/>
        <w:rPr>
          <w:rFonts w:ascii="Segoe UI" w:eastAsia="Times New Roman" w:hAnsi="Segoe UI" w:cs="Segoe UI"/>
          <w:color w:val="222222"/>
          <w:kern w:val="0"/>
          <w:lang w:eastAsia="sk-SK"/>
          <w14:ligatures w14:val="none"/>
        </w:rPr>
      </w:pPr>
      <w:r w:rsidRPr="007E3574">
        <w:rPr>
          <w:rFonts w:ascii="Segoe UI" w:eastAsia="Times New Roman" w:hAnsi="Segoe UI" w:cs="Segoe UI"/>
          <w:color w:val="222222"/>
          <w:kern w:val="0"/>
          <w:lang w:eastAsia="sk-SK"/>
          <w14:ligatures w14:val="none"/>
        </w:rPr>
        <w:t>s i.v. k.l. alebo bez nej, pri</w:t>
      </w:r>
      <w:r>
        <w:rPr>
          <w:rFonts w:ascii="Segoe UI" w:eastAsia="Times New Roman" w:hAnsi="Segoe UI" w:cs="Segoe UI"/>
          <w:color w:val="222222"/>
          <w:kern w:val="0"/>
          <w:lang w:eastAsia="sk-SK"/>
          <w14:ligatures w14:val="none"/>
        </w:rPr>
        <w:t xml:space="preserve"> ktorej</w:t>
      </w:r>
      <w:r w:rsidRPr="007E3574">
        <w:rPr>
          <w:rFonts w:ascii="Segoe UI" w:eastAsia="Times New Roman" w:hAnsi="Segoe UI" w:cs="Segoe UI"/>
          <w:color w:val="222222"/>
          <w:kern w:val="0"/>
          <w:lang w:eastAsia="sk-SK"/>
          <w14:ligatures w14:val="none"/>
        </w:rPr>
        <w:t xml:space="preserve"> sa používa </w:t>
      </w:r>
      <w:r w:rsidRPr="007E3574">
        <w:rPr>
          <w:rFonts w:ascii="Segoe UI" w:eastAsia="Times New Roman" w:hAnsi="Segoe UI" w:cs="Segoe UI"/>
          <w:b/>
          <w:bCs/>
          <w:color w:val="222222"/>
          <w:kern w:val="0"/>
          <w:lang w:eastAsia="sk-SK"/>
          <w14:ligatures w14:val="none"/>
        </w:rPr>
        <w:t>zjednodušená trojbodová stupnica</w:t>
      </w:r>
      <w:r w:rsidRPr="007E3574">
        <w:rPr>
          <w:rFonts w:ascii="Segoe UI" w:eastAsia="Times New Roman" w:hAnsi="Segoe UI" w:cs="Segoe UI"/>
          <w:color w:val="222222"/>
          <w:kern w:val="0"/>
          <w:lang w:eastAsia="sk-SK"/>
          <w14:ligatures w14:val="none"/>
        </w:rPr>
        <w:t xml:space="preserve"> zameraná na kritické</w:t>
      </w:r>
    </w:p>
    <w:p w14:paraId="3A2EFC90" w14:textId="447D5BFE" w:rsidR="00F94611" w:rsidRDefault="007E3574" w:rsidP="007E3574">
      <w:pPr>
        <w:shd w:val="clear" w:color="auto" w:fill="FFFFFF"/>
        <w:ind w:left="113"/>
        <w:rPr>
          <w:rFonts w:ascii="Segoe UI" w:eastAsia="Times New Roman" w:hAnsi="Segoe UI" w:cs="Segoe UI"/>
          <w:color w:val="222222"/>
          <w:kern w:val="0"/>
          <w:lang w:eastAsia="sk-SK"/>
          <w14:ligatures w14:val="none"/>
        </w:rPr>
      </w:pPr>
      <w:r w:rsidRPr="007E3574">
        <w:rPr>
          <w:rFonts w:ascii="Segoe UI" w:eastAsia="Times New Roman" w:hAnsi="Segoe UI" w:cs="Segoe UI"/>
          <w:color w:val="222222"/>
          <w:kern w:val="0"/>
          <w:lang w:eastAsia="sk-SK"/>
          <w14:ligatures w14:val="none"/>
        </w:rPr>
        <w:lastRenderedPageBreak/>
        <w:t>technické a kvalitatívne parametre obrazu.</w:t>
      </w:r>
    </w:p>
    <w:p w14:paraId="2AFFC475" w14:textId="77777777" w:rsidR="00217571" w:rsidRPr="00EC3AED" w:rsidRDefault="00217571" w:rsidP="00217571">
      <w:pPr>
        <w:shd w:val="clear" w:color="auto" w:fill="FFFFFF"/>
        <w:spacing w:after="60"/>
        <w:rPr>
          <w:rFonts w:ascii="Segoe UI" w:eastAsia="Times New Roman" w:hAnsi="Segoe UI" w:cs="Segoe UI"/>
          <w:b/>
          <w:bCs/>
          <w:color w:val="222222"/>
          <w:kern w:val="0"/>
          <w:sz w:val="28"/>
          <w:szCs w:val="28"/>
          <w:lang w:eastAsia="sk-SK"/>
          <w14:ligatures w14:val="none"/>
        </w:rPr>
      </w:pPr>
      <w:r w:rsidRPr="00EC3AED">
        <w:rPr>
          <w:rFonts w:ascii="Segoe UI" w:eastAsia="Times New Roman" w:hAnsi="Segoe UI" w:cs="Segoe UI"/>
          <w:b/>
          <w:bCs/>
          <w:color w:val="222222"/>
          <w:kern w:val="0"/>
          <w:sz w:val="28"/>
          <w:szCs w:val="28"/>
          <w:lang w:eastAsia="sk-SK"/>
          <w14:ligatures w14:val="none"/>
        </w:rPr>
        <w:t>Súhrnné kategórie kvality pre MRI bez i.v. k.l.:</w:t>
      </w:r>
    </w:p>
    <w:p w14:paraId="3120948C" w14:textId="77777777" w:rsidR="00217571" w:rsidRPr="009F4796" w:rsidRDefault="00217571" w:rsidP="00217571">
      <w:pPr>
        <w:pStyle w:val="Odsekzoznamu"/>
        <w:numPr>
          <w:ilvl w:val="0"/>
          <w:numId w:val="12"/>
        </w:numPr>
        <w:shd w:val="clear" w:color="auto" w:fill="FFFFFF"/>
        <w:spacing w:after="60"/>
        <w:rPr>
          <w:rFonts w:ascii="Segoe UI" w:eastAsia="Times New Roman" w:hAnsi="Segoe UI" w:cs="Segoe UI"/>
          <w:b/>
          <w:bCs/>
          <w:color w:val="222222"/>
          <w:kern w:val="0"/>
          <w:sz w:val="24"/>
          <w:szCs w:val="24"/>
          <w:lang w:eastAsia="sk-SK"/>
          <w14:ligatures w14:val="none"/>
        </w:rPr>
      </w:pPr>
      <w:r w:rsidRPr="009F4796">
        <w:rPr>
          <w:rFonts w:ascii="Segoe UI" w:eastAsia="Times New Roman" w:hAnsi="Segoe UI" w:cs="Segoe UI"/>
          <w:b/>
          <w:bCs/>
          <w:color w:val="222222"/>
          <w:kern w:val="0"/>
          <w:sz w:val="24"/>
          <w:szCs w:val="24"/>
          <w:lang w:eastAsia="sk-SK"/>
          <w14:ligatures w14:val="none"/>
        </w:rPr>
        <w:t>PI-QUAL skóre 1: kvalita obrazu je nedostatočná (t. j. skóre T2-VO a/alebo DVO ≤ 2/4). Vyšetrenie nespĺňa kritické technické požiadavky/požiadavky na kvalitu obrazu.</w:t>
      </w:r>
    </w:p>
    <w:p w14:paraId="49EF82BE" w14:textId="77777777" w:rsidR="00217571" w:rsidRPr="009F4796" w:rsidRDefault="00217571" w:rsidP="00217571">
      <w:pPr>
        <w:pStyle w:val="Odsekzoznamu"/>
        <w:numPr>
          <w:ilvl w:val="0"/>
          <w:numId w:val="12"/>
        </w:numPr>
        <w:shd w:val="clear" w:color="auto" w:fill="FFFFFF"/>
        <w:spacing w:after="60"/>
        <w:rPr>
          <w:rFonts w:ascii="Segoe UI" w:eastAsia="Times New Roman" w:hAnsi="Segoe UI" w:cs="Segoe UI"/>
          <w:b/>
          <w:bCs/>
          <w:color w:val="222222"/>
          <w:kern w:val="0"/>
          <w:sz w:val="24"/>
          <w:szCs w:val="24"/>
          <w:lang w:eastAsia="sk-SK"/>
          <w14:ligatures w14:val="none"/>
        </w:rPr>
      </w:pPr>
      <w:r w:rsidRPr="009F4796">
        <w:rPr>
          <w:rFonts w:ascii="Segoe UI" w:eastAsia="Times New Roman" w:hAnsi="Segoe UI" w:cs="Segoe UI"/>
          <w:b/>
          <w:bCs/>
          <w:color w:val="222222"/>
          <w:kern w:val="0"/>
          <w:sz w:val="24"/>
          <w:szCs w:val="24"/>
          <w:lang w:eastAsia="sk-SK"/>
          <w14:ligatures w14:val="none"/>
        </w:rPr>
        <w:t>PI-QUAL skóre 2: kvalita obrazu je prijateľná (t. j. T2-VO a DVO skóre aspoň 3/4).</w:t>
      </w:r>
    </w:p>
    <w:p w14:paraId="0477A298" w14:textId="77777777" w:rsidR="00217571" w:rsidRPr="009F4796" w:rsidRDefault="00217571" w:rsidP="00217571">
      <w:pPr>
        <w:pStyle w:val="Odsekzoznamu"/>
        <w:numPr>
          <w:ilvl w:val="0"/>
          <w:numId w:val="12"/>
        </w:numPr>
        <w:shd w:val="clear" w:color="auto" w:fill="FFFFFF"/>
        <w:spacing w:after="60"/>
        <w:rPr>
          <w:rFonts w:ascii="Segoe UI" w:eastAsia="Times New Roman" w:hAnsi="Segoe UI" w:cs="Segoe UI"/>
          <w:b/>
          <w:bCs/>
          <w:color w:val="222222"/>
          <w:kern w:val="0"/>
          <w:sz w:val="24"/>
          <w:szCs w:val="24"/>
          <w:lang w:eastAsia="sk-SK"/>
          <w14:ligatures w14:val="none"/>
        </w:rPr>
      </w:pPr>
      <w:r w:rsidRPr="009F4796">
        <w:rPr>
          <w:rFonts w:ascii="Segoe UI" w:eastAsia="Times New Roman" w:hAnsi="Segoe UI" w:cs="Segoe UI"/>
          <w:b/>
          <w:bCs/>
          <w:color w:val="222222"/>
          <w:kern w:val="0"/>
          <w:sz w:val="24"/>
          <w:szCs w:val="24"/>
          <w:lang w:eastAsia="sk-SK"/>
          <w14:ligatures w14:val="none"/>
        </w:rPr>
        <w:t>PI-QUAL skóre 3: kvalita obrazu je optimálna (t. j. T2-VO a DVO majú skóre 4/4).</w:t>
      </w:r>
    </w:p>
    <w:p w14:paraId="7CA56673" w14:textId="77777777" w:rsidR="00217571" w:rsidRPr="009F4796" w:rsidRDefault="00217571" w:rsidP="00217571">
      <w:pPr>
        <w:pStyle w:val="Odsekzoznamu"/>
        <w:shd w:val="clear" w:color="auto" w:fill="FFFFFF"/>
        <w:spacing w:after="60"/>
        <w:ind w:left="360"/>
        <w:rPr>
          <w:rFonts w:ascii="Segoe UI" w:eastAsia="Times New Roman" w:hAnsi="Segoe UI" w:cs="Segoe UI"/>
          <w:color w:val="222222"/>
          <w:kern w:val="0"/>
          <w:sz w:val="12"/>
          <w:szCs w:val="12"/>
          <w:lang w:eastAsia="sk-SK"/>
          <w14:ligatures w14:val="none"/>
        </w:rPr>
      </w:pPr>
    </w:p>
    <w:p w14:paraId="705843AF" w14:textId="77777777" w:rsidR="00217571" w:rsidRPr="00EC3AED" w:rsidRDefault="00217571" w:rsidP="00217571">
      <w:pPr>
        <w:shd w:val="clear" w:color="auto" w:fill="FFFFFF"/>
        <w:spacing w:after="60"/>
        <w:rPr>
          <w:rFonts w:ascii="Segoe UI" w:eastAsia="Times New Roman" w:hAnsi="Segoe UI" w:cs="Segoe UI"/>
          <w:b/>
          <w:bCs/>
          <w:color w:val="222222"/>
          <w:kern w:val="0"/>
          <w:sz w:val="28"/>
          <w:szCs w:val="28"/>
          <w:lang w:eastAsia="sk-SK"/>
          <w14:ligatures w14:val="none"/>
        </w:rPr>
      </w:pPr>
      <w:r w:rsidRPr="00EC3AED">
        <w:rPr>
          <w:rFonts w:ascii="Segoe UI" w:eastAsia="Times New Roman" w:hAnsi="Segoe UI" w:cs="Segoe UI"/>
          <w:b/>
          <w:bCs/>
          <w:color w:val="222222"/>
          <w:kern w:val="0"/>
          <w:sz w:val="28"/>
          <w:szCs w:val="28"/>
          <w:lang w:eastAsia="sk-SK"/>
          <w14:ligatures w14:val="none"/>
        </w:rPr>
        <w:t>Súhrnné kategórie kvality pre mpMRI:</w:t>
      </w:r>
    </w:p>
    <w:p w14:paraId="05297ECC" w14:textId="77777777" w:rsidR="00217571" w:rsidRPr="009F4796" w:rsidRDefault="00217571" w:rsidP="00217571">
      <w:pPr>
        <w:pStyle w:val="Odsekzoznamu"/>
        <w:numPr>
          <w:ilvl w:val="0"/>
          <w:numId w:val="13"/>
        </w:numPr>
        <w:shd w:val="clear" w:color="auto" w:fill="FFFFFF"/>
        <w:spacing w:after="60"/>
        <w:rPr>
          <w:rFonts w:ascii="Segoe UI" w:eastAsia="Times New Roman" w:hAnsi="Segoe UI" w:cs="Segoe UI"/>
          <w:color w:val="222222"/>
          <w:kern w:val="0"/>
          <w:lang w:eastAsia="sk-SK"/>
          <w14:ligatures w14:val="none"/>
        </w:rPr>
      </w:pPr>
      <w:r w:rsidRPr="009F4796">
        <w:rPr>
          <w:rFonts w:ascii="Segoe UI" w:eastAsia="Times New Roman" w:hAnsi="Segoe UI" w:cs="Segoe UI"/>
          <w:b/>
          <w:bCs/>
          <w:color w:val="222222"/>
          <w:kern w:val="0"/>
          <w:sz w:val="24"/>
          <w:szCs w:val="24"/>
          <w:lang w:eastAsia="sk-SK"/>
          <w14:ligatures w14:val="none"/>
        </w:rPr>
        <w:t>PI-QUAL skóre 1</w:t>
      </w:r>
      <w:r w:rsidRPr="009F4796">
        <w:rPr>
          <w:rFonts w:ascii="Segoe UI" w:eastAsia="Times New Roman" w:hAnsi="Segoe UI" w:cs="Segoe UI"/>
          <w:color w:val="222222"/>
          <w:kern w:val="0"/>
          <w:lang w:eastAsia="sk-SK"/>
          <w14:ligatures w14:val="none"/>
        </w:rPr>
        <w:t>: kvalita obrazu je nedostatočná (t. j. skóre T2-VO a/alebo DVO ≤ 2/4 a buď je splnené len jedno kritérium, alebo nie sú splnené žiadne kritériá pre sekvencie DCE). Vyšetrenie nespĺňa kritické technické požiadavky/požiadavky na kvalitu obrazu. Ak sú však splnené obidve kritériá pre sekvencie DCE a aspoň jedna sekvencia (buď T2-VO alebo DVO) má skóre 4/4, skóre PI-QUAL sa zvýši na PI-QUAL 2.</w:t>
      </w:r>
    </w:p>
    <w:p w14:paraId="23F21314" w14:textId="77777777" w:rsidR="00217571" w:rsidRPr="009F4796" w:rsidRDefault="00217571" w:rsidP="00217571">
      <w:pPr>
        <w:pStyle w:val="Odsekzoznamu"/>
        <w:numPr>
          <w:ilvl w:val="0"/>
          <w:numId w:val="13"/>
        </w:numPr>
        <w:shd w:val="clear" w:color="auto" w:fill="FFFFFF"/>
        <w:spacing w:after="60"/>
        <w:rPr>
          <w:rFonts w:ascii="Segoe UI" w:eastAsia="Times New Roman" w:hAnsi="Segoe UI" w:cs="Segoe UI"/>
          <w:b/>
          <w:bCs/>
          <w:color w:val="222222"/>
          <w:kern w:val="0"/>
          <w:lang w:eastAsia="sk-SK"/>
          <w14:ligatures w14:val="none"/>
        </w:rPr>
      </w:pPr>
      <w:r w:rsidRPr="009F4796">
        <w:rPr>
          <w:rFonts w:ascii="Segoe UI" w:eastAsia="Times New Roman" w:hAnsi="Segoe UI" w:cs="Segoe UI"/>
          <w:b/>
          <w:bCs/>
          <w:color w:val="222222"/>
          <w:kern w:val="0"/>
          <w:sz w:val="24"/>
          <w:szCs w:val="24"/>
          <w:lang w:eastAsia="sk-SK"/>
          <w14:ligatures w14:val="none"/>
        </w:rPr>
        <w:t>PI-QUAL skóre 2</w:t>
      </w:r>
      <w:r w:rsidRPr="009F4796">
        <w:rPr>
          <w:rFonts w:ascii="Segoe UI" w:eastAsia="Times New Roman" w:hAnsi="Segoe UI" w:cs="Segoe UI"/>
          <w:color w:val="222222"/>
          <w:kern w:val="0"/>
          <w:lang w:eastAsia="sk-SK"/>
          <w14:ligatures w14:val="none"/>
        </w:rPr>
        <w:t xml:space="preserve">: kvalita obrazu je prijateľná (t. j. T2-VO a DVO skóre aspoň 3/4). </w:t>
      </w:r>
      <w:r w:rsidRPr="009F4796">
        <w:rPr>
          <w:rFonts w:ascii="Segoe UI" w:eastAsia="Times New Roman" w:hAnsi="Segoe UI" w:cs="Segoe UI"/>
          <w:b/>
          <w:bCs/>
          <w:color w:val="222222"/>
          <w:kern w:val="0"/>
          <w:lang w:eastAsia="sk-SK"/>
          <w14:ligatures w14:val="none"/>
        </w:rPr>
        <w:t>Toto skóre nemožno zvýšiť ani znížiť pomocou DCE sekvencií.</w:t>
      </w:r>
    </w:p>
    <w:p w14:paraId="18D2BE3C" w14:textId="77777777" w:rsidR="00217571" w:rsidRDefault="00217571" w:rsidP="00217571">
      <w:pPr>
        <w:pStyle w:val="Odsekzoznamu"/>
        <w:numPr>
          <w:ilvl w:val="0"/>
          <w:numId w:val="13"/>
        </w:numPr>
        <w:shd w:val="clear" w:color="auto" w:fill="FFFFFF"/>
        <w:spacing w:after="60"/>
        <w:rPr>
          <w:rFonts w:ascii="Segoe UI" w:eastAsia="Times New Roman" w:hAnsi="Segoe UI" w:cs="Segoe UI"/>
          <w:color w:val="222222"/>
          <w:kern w:val="0"/>
          <w:lang w:eastAsia="sk-SK"/>
          <w14:ligatures w14:val="none"/>
        </w:rPr>
      </w:pPr>
      <w:r w:rsidRPr="009F4796">
        <w:rPr>
          <w:rFonts w:ascii="Segoe UI" w:eastAsia="Times New Roman" w:hAnsi="Segoe UI" w:cs="Segoe UI"/>
          <w:b/>
          <w:bCs/>
          <w:color w:val="222222"/>
          <w:kern w:val="0"/>
          <w:sz w:val="24"/>
          <w:szCs w:val="24"/>
          <w:lang w:eastAsia="sk-SK"/>
          <w14:ligatures w14:val="none"/>
        </w:rPr>
        <w:t>PI-QUAL skóre 3</w:t>
      </w:r>
      <w:r w:rsidRPr="009F4796">
        <w:rPr>
          <w:rFonts w:ascii="Segoe UI" w:eastAsia="Times New Roman" w:hAnsi="Segoe UI" w:cs="Segoe UI"/>
          <w:color w:val="222222"/>
          <w:kern w:val="0"/>
          <w:lang w:eastAsia="sk-SK"/>
          <w14:ligatures w14:val="none"/>
        </w:rPr>
        <w:t xml:space="preserve">: kvalita obrazu je optimálna (t. j. T2-VO a DVO majú skóre 4/4 a obe kritériá pre sekvencie DCE sú splnené). </w:t>
      </w:r>
      <w:r w:rsidRPr="009F4796">
        <w:rPr>
          <w:rFonts w:ascii="Segoe UI" w:eastAsia="Times New Roman" w:hAnsi="Segoe UI" w:cs="Segoe UI"/>
          <w:b/>
          <w:bCs/>
          <w:color w:val="222222"/>
          <w:kern w:val="0"/>
          <w:lang w:eastAsia="sk-SK"/>
          <w14:ligatures w14:val="none"/>
        </w:rPr>
        <w:t>Ak je však splnené len jedno kritérium alebo nie sú splnené žiadne kritériá pre sekvencie DCE, skóre PI-QUAL sa zníži na PI-QUAL 2</w:t>
      </w:r>
      <w:r w:rsidRPr="009F4796">
        <w:rPr>
          <w:rFonts w:ascii="Segoe UI" w:eastAsia="Times New Roman" w:hAnsi="Segoe UI" w:cs="Segoe UI"/>
          <w:color w:val="222222"/>
          <w:kern w:val="0"/>
          <w:lang w:eastAsia="sk-SK"/>
          <w14:ligatures w14:val="none"/>
        </w:rPr>
        <w:t>.</w:t>
      </w:r>
    </w:p>
    <w:p w14:paraId="31665365" w14:textId="232B382A" w:rsidR="007E3574" w:rsidRPr="00217571" w:rsidRDefault="00217571" w:rsidP="007E3574">
      <w:pPr>
        <w:shd w:val="clear" w:color="auto" w:fill="FFFFFF"/>
        <w:ind w:left="113"/>
        <w:rPr>
          <w:rFonts w:ascii="Segoe UI" w:eastAsia="Times New Roman" w:hAnsi="Segoe UI" w:cs="Segoe UI"/>
          <w:i/>
          <w:iCs/>
          <w:color w:val="222222"/>
          <w:kern w:val="0"/>
          <w:lang w:eastAsia="sk-SK"/>
          <w14:ligatures w14:val="none"/>
        </w:rPr>
      </w:pPr>
      <w:r>
        <w:rPr>
          <w:rFonts w:ascii="Segoe UI" w:eastAsia="Times New Roman" w:hAnsi="Segoe UI" w:cs="Segoe UI"/>
          <w:color w:val="222222"/>
          <w:kern w:val="0"/>
          <w:lang w:eastAsia="sk-SK"/>
          <w14:ligatures w14:val="none"/>
        </w:rPr>
        <w:t xml:space="preserve">Pre podrobnosti o aktualizácii hodnotenia kvality pozri: </w:t>
      </w:r>
      <w:r w:rsidRPr="00217571">
        <w:rPr>
          <w:rFonts w:ascii="Segoe UI" w:eastAsia="Times New Roman" w:hAnsi="Segoe UI" w:cs="Segoe UI"/>
          <w:i/>
          <w:iCs/>
          <w:color w:val="222222"/>
          <w:kern w:val="0"/>
          <w:lang w:eastAsia="sk-SK"/>
          <w14:ligatures w14:val="none"/>
        </w:rPr>
        <w:t>de Rooij, M., Allen, C., TWIlt, J.J. et al.:  PI-QUAL version 2: an update of a standardised scoring system for the assessment of image quality of prostate MRI. Eur Radiol (2024).</w:t>
      </w:r>
    </w:p>
    <w:p w14:paraId="07B8B4B7" w14:textId="77777777" w:rsidR="00217571" w:rsidRDefault="00217571" w:rsidP="00154FC9">
      <w:pPr>
        <w:pBdr>
          <w:bottom w:val="single" w:sz="6" w:space="6" w:color="CEDBE0"/>
        </w:pBdr>
        <w:shd w:val="clear" w:color="auto" w:fill="FFFFFF"/>
        <w:ind w:left="113"/>
        <w:rPr>
          <w:rFonts w:ascii="Segoe UI" w:eastAsia="Times New Roman" w:hAnsi="Segoe UI" w:cs="Segoe UI"/>
          <w:b/>
          <w:bCs/>
          <w:color w:val="222222"/>
          <w:kern w:val="0"/>
          <w:sz w:val="24"/>
          <w:szCs w:val="24"/>
          <w:lang w:eastAsia="sk-SK"/>
          <w14:ligatures w14:val="none"/>
        </w:rPr>
      </w:pPr>
    </w:p>
    <w:p w14:paraId="4C4E68D1" w14:textId="578BC44E" w:rsidR="00154FC9" w:rsidRPr="00217571" w:rsidRDefault="00154FC9" w:rsidP="00217571">
      <w:pPr>
        <w:pStyle w:val="Odsekzoznamu"/>
        <w:numPr>
          <w:ilvl w:val="0"/>
          <w:numId w:val="14"/>
        </w:numPr>
        <w:pBdr>
          <w:bottom w:val="single" w:sz="6" w:space="6" w:color="CEDBE0"/>
        </w:pBdr>
        <w:shd w:val="clear" w:color="auto" w:fill="FFFFFF"/>
        <w:rPr>
          <w:rFonts w:ascii="Segoe UI" w:eastAsia="Times New Roman" w:hAnsi="Segoe UI" w:cs="Segoe UI"/>
          <w:b/>
          <w:bCs/>
          <w:color w:val="222222"/>
          <w:kern w:val="0"/>
          <w:lang w:eastAsia="sk-SK"/>
          <w14:ligatures w14:val="none"/>
        </w:rPr>
      </w:pPr>
      <w:r w:rsidRPr="00217571">
        <w:rPr>
          <w:rFonts w:ascii="Segoe UI" w:eastAsia="Times New Roman" w:hAnsi="Segoe UI" w:cs="Segoe UI"/>
          <w:b/>
          <w:bCs/>
          <w:color w:val="222222"/>
          <w:kern w:val="0"/>
          <w:lang w:eastAsia="sk-SK"/>
          <w14:ligatures w14:val="none"/>
        </w:rPr>
        <w:t>Skórovací systém rádiolog</w:t>
      </w:r>
      <w:r w:rsidR="005C6CAB" w:rsidRPr="00217571">
        <w:rPr>
          <w:rFonts w:ascii="Segoe UI" w:eastAsia="Times New Roman" w:hAnsi="Segoe UI" w:cs="Segoe UI"/>
          <w:b/>
          <w:bCs/>
          <w:color w:val="222222"/>
          <w:kern w:val="0"/>
          <w:lang w:eastAsia="sk-SK"/>
          <w14:ligatures w14:val="none"/>
        </w:rPr>
        <w:t>.</w:t>
      </w:r>
      <w:r w:rsidRPr="00217571">
        <w:rPr>
          <w:rFonts w:ascii="Segoe UI" w:eastAsia="Times New Roman" w:hAnsi="Segoe UI" w:cs="Segoe UI"/>
          <w:b/>
          <w:bCs/>
          <w:color w:val="222222"/>
          <w:kern w:val="0"/>
          <w:lang w:eastAsia="sk-SK"/>
          <w14:ligatures w14:val="none"/>
        </w:rPr>
        <w:t xml:space="preserve"> hodnotenia zmien pri sekvenčnom hodnotení karcinómu prostaty (</w:t>
      </w:r>
      <w:r w:rsidRPr="00217571">
        <w:rPr>
          <w:rFonts w:ascii="Segoe UI" w:eastAsia="Times New Roman" w:hAnsi="Segoe UI" w:cs="Segoe UI"/>
          <w:b/>
          <w:bCs/>
          <w:color w:val="222222"/>
          <w:kern w:val="0"/>
          <w:sz w:val="24"/>
          <w:szCs w:val="24"/>
          <w:lang w:eastAsia="sk-SK"/>
          <w14:ligatures w14:val="none"/>
        </w:rPr>
        <w:t>PRECISE</w:t>
      </w:r>
      <w:r w:rsidR="00F94611" w:rsidRPr="00217571">
        <w:rPr>
          <w:rFonts w:ascii="Segoe UI" w:eastAsia="Times New Roman" w:hAnsi="Segoe UI" w:cs="Segoe UI"/>
          <w:b/>
          <w:bCs/>
          <w:color w:val="222222"/>
          <w:kern w:val="0"/>
          <w:lang w:eastAsia="sk-SK"/>
          <w14:ligatures w14:val="none"/>
        </w:rPr>
        <w:t xml:space="preserve"> = Prostate Cancer Radiological Estimation of Change in Sequential Evaluation</w:t>
      </w:r>
      <w:r w:rsidRPr="00217571">
        <w:rPr>
          <w:rFonts w:ascii="Segoe UI" w:eastAsia="Times New Roman" w:hAnsi="Segoe UI" w:cs="Segoe UI"/>
          <w:b/>
          <w:bCs/>
          <w:color w:val="222222"/>
          <w:kern w:val="0"/>
          <w:lang w:eastAsia="sk-SK"/>
          <w14:ligatures w14:val="none"/>
        </w:rPr>
        <w:t>)</w:t>
      </w:r>
    </w:p>
    <w:p w14:paraId="7717EE38" w14:textId="0E7F112E"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F94611">
        <w:rPr>
          <w:rFonts w:ascii="Segoe UI" w:eastAsia="Times New Roman" w:hAnsi="Segoe UI" w:cs="Segoe UI"/>
          <w:b/>
          <w:bCs/>
          <w:color w:val="222222"/>
          <w:kern w:val="0"/>
          <w:lang w:eastAsia="sk-SK"/>
          <w14:ligatures w14:val="none"/>
        </w:rPr>
        <w:t>AS</w:t>
      </w:r>
      <w:r w:rsidR="00F94611" w:rsidRPr="00F94611">
        <w:rPr>
          <w:rFonts w:ascii="Segoe UI" w:eastAsia="Times New Roman" w:hAnsi="Segoe UI" w:cs="Segoe UI"/>
          <w:b/>
          <w:bCs/>
          <w:color w:val="222222"/>
          <w:kern w:val="0"/>
          <w:lang w:eastAsia="sk-SK"/>
          <w14:ligatures w14:val="none"/>
        </w:rPr>
        <w:t xml:space="preserve"> (aktívne sledovanie</w:t>
      </w:r>
      <w:r w:rsidR="00F94611">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predstavuje </w:t>
      </w:r>
      <w:r w:rsidRPr="00F94611">
        <w:rPr>
          <w:rFonts w:ascii="Segoe UI" w:eastAsia="Times New Roman" w:hAnsi="Segoe UI" w:cs="Segoe UI"/>
          <w:b/>
          <w:bCs/>
          <w:color w:val="222222"/>
          <w:kern w:val="0"/>
          <w:lang w:eastAsia="sk-SK"/>
          <w14:ligatures w14:val="none"/>
        </w:rPr>
        <w:t>stratégiu liečby indolentného PCa, ktorá spočíva v dôkladnom monitorovaní ochorenia namiesto okamžitej aktívnej liečby</w:t>
      </w:r>
      <w:r w:rsidRPr="00154FC9">
        <w:rPr>
          <w:rFonts w:ascii="Segoe UI" w:eastAsia="Times New Roman" w:hAnsi="Segoe UI" w:cs="Segoe UI"/>
          <w:color w:val="222222"/>
          <w:kern w:val="0"/>
          <w:lang w:eastAsia="sk-SK"/>
          <w14:ligatures w14:val="none"/>
        </w:rPr>
        <w:t>. Oprávnenosť na AS zahŕňa bioptické Gleasonovo skóre ≤ 3 + 4, klinické štádium ≤ T2b a sérovú hladinu PSA &lt; 10 ng/ml, ale kritériá sa v jednotlivých usmerneniach a postupoch značne líšia</w:t>
      </w:r>
      <w:r w:rsidR="00F9461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[20]</w:t>
      </w:r>
      <w:r w:rsidRPr="00154FC9">
        <w:rPr>
          <w:rFonts w:ascii="Segoe UI" w:eastAsia="Times New Roman" w:hAnsi="Segoe UI" w:cs="Segoe UI"/>
          <w:color w:val="222222"/>
          <w:kern w:val="0"/>
          <w:lang w:eastAsia="sk-SK"/>
          <w14:ligatures w14:val="none"/>
        </w:rPr>
        <w:t xml:space="preserve">. Súčasné usmernenia </w:t>
      </w:r>
      <w:r w:rsidRPr="00F94611">
        <w:rPr>
          <w:rFonts w:ascii="Segoe UI" w:eastAsia="Times New Roman" w:hAnsi="Segoe UI" w:cs="Segoe UI"/>
          <w:b/>
          <w:bCs/>
          <w:color w:val="222222"/>
          <w:kern w:val="0"/>
          <w:lang w:eastAsia="sk-SK"/>
          <w14:ligatures w14:val="none"/>
        </w:rPr>
        <w:t>Európskej urologickej asociácie (EAU</w:t>
      </w:r>
      <w:r w:rsidRPr="00154FC9">
        <w:rPr>
          <w:rFonts w:ascii="Segoe UI" w:eastAsia="Times New Roman" w:hAnsi="Segoe UI" w:cs="Segoe UI"/>
          <w:color w:val="222222"/>
          <w:kern w:val="0"/>
          <w:lang w:eastAsia="sk-SK"/>
          <w14:ligatures w14:val="none"/>
        </w:rPr>
        <w:t xml:space="preserve">), </w:t>
      </w:r>
      <w:r w:rsidRPr="00F94611">
        <w:rPr>
          <w:rFonts w:ascii="Segoe UI" w:eastAsia="Times New Roman" w:hAnsi="Segoe UI" w:cs="Segoe UI"/>
          <w:b/>
          <w:bCs/>
          <w:color w:val="222222"/>
          <w:kern w:val="0"/>
          <w:lang w:eastAsia="sk-SK"/>
          <w14:ligatures w14:val="none"/>
        </w:rPr>
        <w:t>Americkej urologickej asociácie (AUA</w:t>
      </w:r>
      <w:r w:rsidRPr="00154FC9">
        <w:rPr>
          <w:rFonts w:ascii="Segoe UI" w:eastAsia="Times New Roman" w:hAnsi="Segoe UI" w:cs="Segoe UI"/>
          <w:color w:val="222222"/>
          <w:kern w:val="0"/>
          <w:lang w:eastAsia="sk-SK"/>
          <w14:ligatures w14:val="none"/>
        </w:rPr>
        <w:t xml:space="preserve">) a britského </w:t>
      </w:r>
      <w:r w:rsidR="00F94611" w:rsidRPr="00F94611">
        <w:rPr>
          <w:rFonts w:ascii="Segoe UI" w:eastAsia="Times New Roman" w:hAnsi="Segoe UI" w:cs="Segoe UI"/>
          <w:b/>
          <w:bCs/>
          <w:color w:val="222222"/>
          <w:kern w:val="0"/>
          <w:lang w:eastAsia="sk-SK"/>
          <w14:ligatures w14:val="none"/>
        </w:rPr>
        <w:t>National Institute for Health and Care Excellence</w:t>
      </w:r>
      <w:r w:rsidRPr="00F94611">
        <w:rPr>
          <w:rFonts w:ascii="Segoe UI" w:eastAsia="Times New Roman" w:hAnsi="Segoe UI" w:cs="Segoe UI"/>
          <w:b/>
          <w:bCs/>
          <w:color w:val="222222"/>
          <w:kern w:val="0"/>
          <w:lang w:eastAsia="sk-SK"/>
          <w14:ligatures w14:val="none"/>
        </w:rPr>
        <w:t xml:space="preserve"> (NICE</w:t>
      </w:r>
      <w:r w:rsidRPr="00154FC9">
        <w:rPr>
          <w:rFonts w:ascii="Segoe UI" w:eastAsia="Times New Roman" w:hAnsi="Segoe UI" w:cs="Segoe UI"/>
          <w:color w:val="222222"/>
          <w:kern w:val="0"/>
          <w:lang w:eastAsia="sk-SK"/>
          <w14:ligatures w14:val="none"/>
        </w:rPr>
        <w:t xml:space="preserve">) jednotne obhajujú </w:t>
      </w:r>
      <w:r w:rsidRPr="00F94611">
        <w:rPr>
          <w:rFonts w:ascii="Segoe UI" w:eastAsia="Times New Roman" w:hAnsi="Segoe UI" w:cs="Segoe UI"/>
          <w:b/>
          <w:bCs/>
          <w:color w:val="222222"/>
          <w:kern w:val="0"/>
          <w:lang w:eastAsia="sk-SK"/>
          <w14:ligatures w14:val="none"/>
        </w:rPr>
        <w:t>používanie MRI na výber pacientov</w:t>
      </w:r>
      <w:r w:rsidRPr="00154FC9">
        <w:rPr>
          <w:rFonts w:ascii="Segoe UI" w:eastAsia="Times New Roman" w:hAnsi="Segoe UI" w:cs="Segoe UI"/>
          <w:color w:val="222222"/>
          <w:kern w:val="0"/>
          <w:lang w:eastAsia="sk-SK"/>
          <w14:ligatures w14:val="none"/>
        </w:rPr>
        <w:t xml:space="preserve"> a </w:t>
      </w:r>
      <w:r w:rsidRPr="00F94611">
        <w:rPr>
          <w:rFonts w:ascii="Segoe UI" w:eastAsia="Times New Roman" w:hAnsi="Segoe UI" w:cs="Segoe UI"/>
          <w:b/>
          <w:bCs/>
          <w:color w:val="222222"/>
          <w:kern w:val="0"/>
          <w:lang w:eastAsia="sk-SK"/>
          <w14:ligatures w14:val="none"/>
        </w:rPr>
        <w:t xml:space="preserve">následné </w:t>
      </w:r>
      <w:r w:rsidR="00F94611" w:rsidRPr="00F94611">
        <w:rPr>
          <w:rFonts w:ascii="Segoe UI" w:eastAsia="Times New Roman" w:hAnsi="Segoe UI" w:cs="Segoe UI"/>
          <w:b/>
          <w:bCs/>
          <w:color w:val="222222"/>
          <w:kern w:val="0"/>
          <w:lang w:eastAsia="sk-SK"/>
          <w14:ligatures w14:val="none"/>
        </w:rPr>
        <w:t xml:space="preserve">AS </w:t>
      </w:r>
      <w:r w:rsidRPr="00F94611">
        <w:rPr>
          <w:rFonts w:ascii="Segoe UI" w:eastAsia="Times New Roman" w:hAnsi="Segoe UI" w:cs="Segoe UI"/>
          <w:b/>
          <w:bCs/>
          <w:color w:val="222222"/>
          <w:kern w:val="0"/>
          <w:lang w:eastAsia="sk-SK"/>
          <w14:ligatures w14:val="none"/>
        </w:rPr>
        <w:t>posúdenie</w:t>
      </w:r>
      <w:r w:rsidRPr="00154FC9">
        <w:rPr>
          <w:rFonts w:ascii="Segoe UI" w:eastAsia="Times New Roman" w:hAnsi="Segoe UI" w:cs="Segoe UI"/>
          <w:color w:val="222222"/>
          <w:kern w:val="0"/>
          <w:lang w:eastAsia="sk-SK"/>
          <w14:ligatures w14:val="none"/>
        </w:rPr>
        <w:t xml:space="preserve">. Na prekonanie nedostatočnej štandardizácie pri vykazovaní MRI bol v roku 2016 zavedený skórovací systém </w:t>
      </w:r>
      <w:r w:rsidRPr="00F94611">
        <w:rPr>
          <w:rFonts w:ascii="Segoe UI" w:eastAsia="Times New Roman" w:hAnsi="Segoe UI" w:cs="Segoe UI"/>
          <w:b/>
          <w:bCs/>
          <w:color w:val="222222"/>
          <w:kern w:val="0"/>
          <w:lang w:eastAsia="sk-SK"/>
          <w14:ligatures w14:val="none"/>
        </w:rPr>
        <w:t>PRECISE (Prostate Cancer Radiological Estimation of Change in Sequential Evaluation</w:t>
      </w:r>
      <w:r w:rsidRPr="00154FC9">
        <w:rPr>
          <w:rFonts w:ascii="Segoe UI" w:eastAsia="Times New Roman" w:hAnsi="Segoe UI" w:cs="Segoe UI"/>
          <w:color w:val="222222"/>
          <w:kern w:val="0"/>
          <w:lang w:eastAsia="sk-SK"/>
          <w14:ligatures w14:val="none"/>
        </w:rPr>
        <w:t xml:space="preserve">) na hodnotenie rádiologických zmien na sériových </w:t>
      </w:r>
      <w:r w:rsidR="005C6CAB">
        <w:rPr>
          <w:rFonts w:ascii="Segoe UI" w:eastAsia="Times New Roman" w:hAnsi="Segoe UI" w:cs="Segoe UI"/>
          <w:color w:val="222222"/>
          <w:kern w:val="0"/>
          <w:lang w:eastAsia="sk-SK"/>
          <w14:ligatures w14:val="none"/>
        </w:rPr>
        <w:t xml:space="preserve">kontrolných vyšetreniach </w:t>
      </w:r>
      <w:hyperlink r:id="rId27" w:anchor="ref-CR4" w:tooltip="Moore CM, Giganti F, Albertsen P et al (2017) Reporting magnetic resonance imaging in men on active surveillance for prostate cancer: the PRECISE recommendations—a report of a European School of Oncology Task Force. Eur Urol 71:648–655. &#10;                https:" w:history="1">
        <w:r w:rsidRPr="00154FC9">
          <w:rPr>
            <w:rFonts w:ascii="Segoe UI" w:eastAsia="Times New Roman" w:hAnsi="Segoe UI" w:cs="Segoe UI"/>
            <w:color w:val="025E8D"/>
            <w:kern w:val="0"/>
            <w:lang w:eastAsia="sk-SK"/>
            <w14:ligatures w14:val="none"/>
          </w:rPr>
          <w:t>[4]</w:t>
        </w:r>
      </w:hyperlink>
      <w:r w:rsidRPr="00154FC9">
        <w:rPr>
          <w:rFonts w:ascii="Segoe UI" w:eastAsia="Times New Roman" w:hAnsi="Segoe UI" w:cs="Segoe UI"/>
          <w:color w:val="222222"/>
          <w:kern w:val="0"/>
          <w:lang w:eastAsia="sk-SK"/>
          <w14:ligatures w14:val="none"/>
        </w:rPr>
        <w:t xml:space="preserve">. Skóre PRECISE zohľadňuje rôzne vlastnosti MRI vrátane </w:t>
      </w:r>
      <w:r w:rsidRPr="005C6CAB">
        <w:rPr>
          <w:rFonts w:ascii="Segoe UI" w:eastAsia="Times New Roman" w:hAnsi="Segoe UI" w:cs="Segoe UI"/>
          <w:b/>
          <w:bCs/>
          <w:color w:val="222222"/>
          <w:kern w:val="0"/>
          <w:lang w:eastAsia="sk-SK"/>
          <w14:ligatures w14:val="none"/>
        </w:rPr>
        <w:t>nápadnosti a veľkosti lézie a prideľuje skóre v rozsahu od 1 do 5</w:t>
      </w:r>
      <w:r w:rsidRPr="00154FC9">
        <w:rPr>
          <w:rFonts w:ascii="Segoe UI" w:eastAsia="Times New Roman" w:hAnsi="Segoe UI" w:cs="Segoe UI"/>
          <w:color w:val="222222"/>
          <w:kern w:val="0"/>
          <w:lang w:eastAsia="sk-SK"/>
          <w14:ligatures w14:val="none"/>
        </w:rPr>
        <w:t xml:space="preserve">: </w:t>
      </w:r>
      <w:r w:rsidRPr="005C6CAB">
        <w:rPr>
          <w:rFonts w:ascii="Segoe UI" w:eastAsia="Times New Roman" w:hAnsi="Segoe UI" w:cs="Segoe UI"/>
          <w:b/>
          <w:bCs/>
          <w:color w:val="222222"/>
          <w:kern w:val="0"/>
          <w:lang w:eastAsia="sk-SK"/>
          <w14:ligatures w14:val="none"/>
        </w:rPr>
        <w:t>skóre PRECISE 1 alebo 2 znamená rádiologickú regresiu</w:t>
      </w:r>
      <w:r w:rsidRPr="00154FC9">
        <w:rPr>
          <w:rFonts w:ascii="Segoe UI" w:eastAsia="Times New Roman" w:hAnsi="Segoe UI" w:cs="Segoe UI"/>
          <w:color w:val="222222"/>
          <w:kern w:val="0"/>
          <w:lang w:eastAsia="sk-SK"/>
          <w14:ligatures w14:val="none"/>
        </w:rPr>
        <w:t xml:space="preserve">, skóre </w:t>
      </w:r>
      <w:r w:rsidRPr="005C6CAB">
        <w:rPr>
          <w:rFonts w:ascii="Segoe UI" w:eastAsia="Times New Roman" w:hAnsi="Segoe UI" w:cs="Segoe UI"/>
          <w:b/>
          <w:bCs/>
          <w:color w:val="222222"/>
          <w:kern w:val="0"/>
          <w:lang w:eastAsia="sk-SK"/>
          <w14:ligatures w14:val="none"/>
        </w:rPr>
        <w:t>PRECISE 3</w:t>
      </w:r>
      <w:r w:rsidRPr="00154FC9">
        <w:rPr>
          <w:rFonts w:ascii="Segoe UI" w:eastAsia="Times New Roman" w:hAnsi="Segoe UI" w:cs="Segoe UI"/>
          <w:color w:val="222222"/>
          <w:kern w:val="0"/>
          <w:lang w:eastAsia="sk-SK"/>
          <w14:ligatures w14:val="none"/>
        </w:rPr>
        <w:t xml:space="preserve"> znamená </w:t>
      </w:r>
      <w:r w:rsidRPr="005C6CAB">
        <w:rPr>
          <w:rFonts w:ascii="Segoe UI" w:eastAsia="Times New Roman" w:hAnsi="Segoe UI" w:cs="Segoe UI"/>
          <w:b/>
          <w:bCs/>
          <w:color w:val="222222"/>
          <w:kern w:val="0"/>
          <w:lang w:eastAsia="sk-SK"/>
          <w14:ligatures w14:val="none"/>
        </w:rPr>
        <w:t>rádiologickú stabilitu</w:t>
      </w:r>
      <w:r w:rsidRPr="00154FC9">
        <w:rPr>
          <w:rFonts w:ascii="Segoe UI" w:eastAsia="Times New Roman" w:hAnsi="Segoe UI" w:cs="Segoe UI"/>
          <w:color w:val="222222"/>
          <w:kern w:val="0"/>
          <w:lang w:eastAsia="sk-SK"/>
          <w14:ligatures w14:val="none"/>
        </w:rPr>
        <w:t xml:space="preserve">, zatiaľ čo kategória </w:t>
      </w:r>
      <w:r w:rsidRPr="005C6CAB">
        <w:rPr>
          <w:rFonts w:ascii="Segoe UI" w:eastAsia="Times New Roman" w:hAnsi="Segoe UI" w:cs="Segoe UI"/>
          <w:b/>
          <w:bCs/>
          <w:color w:val="222222"/>
          <w:kern w:val="0"/>
          <w:lang w:eastAsia="sk-SK"/>
          <w14:ligatures w14:val="none"/>
        </w:rPr>
        <w:t>PRECISE 4 alebo 5 znamená rádiologickú progresiu</w:t>
      </w:r>
      <w:r w:rsidR="005C6CAB">
        <w:t xml:space="preserve"> </w:t>
      </w:r>
      <w:r w:rsidRPr="00154FC9">
        <w:rPr>
          <w:rFonts w:ascii="Segoe UI" w:eastAsia="Times New Roman" w:hAnsi="Segoe UI" w:cs="Segoe UI"/>
          <w:color w:val="025E8D"/>
          <w:kern w:val="0"/>
          <w:lang w:eastAsia="sk-SK"/>
          <w14:ligatures w14:val="none"/>
        </w:rPr>
        <w:t>[21]</w:t>
      </w:r>
      <w:r w:rsidRPr="00154FC9">
        <w:rPr>
          <w:rFonts w:ascii="Segoe UI" w:eastAsia="Times New Roman" w:hAnsi="Segoe UI" w:cs="Segoe UI"/>
          <w:color w:val="222222"/>
          <w:kern w:val="0"/>
          <w:lang w:eastAsia="sk-SK"/>
          <w14:ligatures w14:val="none"/>
        </w:rPr>
        <w:t xml:space="preserve">. </w:t>
      </w:r>
      <w:r w:rsidRPr="005C6CAB">
        <w:rPr>
          <w:rFonts w:ascii="Segoe UI" w:eastAsia="Times New Roman" w:hAnsi="Segoe UI" w:cs="Segoe UI"/>
          <w:b/>
          <w:bCs/>
          <w:color w:val="222222"/>
          <w:kern w:val="0"/>
          <w:lang w:eastAsia="sk-SK"/>
          <w14:ligatures w14:val="none"/>
        </w:rPr>
        <w:t>Obr</w:t>
      </w:r>
      <w:r w:rsidR="005C6CAB" w:rsidRPr="005C6CAB">
        <w:rPr>
          <w:rFonts w:ascii="Segoe UI" w:eastAsia="Times New Roman" w:hAnsi="Segoe UI" w:cs="Segoe UI"/>
          <w:b/>
          <w:bCs/>
          <w:color w:val="222222"/>
          <w:kern w:val="0"/>
          <w:lang w:eastAsia="sk-SK"/>
          <w14:ligatures w14:val="none"/>
        </w:rPr>
        <w:t>.</w:t>
      </w:r>
      <w:r w:rsidRPr="005C6CAB">
        <w:rPr>
          <w:rFonts w:ascii="Segoe UI" w:eastAsia="Times New Roman" w:hAnsi="Segoe UI" w:cs="Segoe UI"/>
          <w:b/>
          <w:bCs/>
          <w:color w:val="222222"/>
          <w:kern w:val="0"/>
          <w:lang w:eastAsia="sk-SK"/>
          <w14:ligatures w14:val="none"/>
        </w:rPr>
        <w:t> </w:t>
      </w:r>
      <w:r w:rsidRPr="005C6CAB">
        <w:rPr>
          <w:rFonts w:ascii="Segoe UI" w:eastAsia="Times New Roman" w:hAnsi="Segoe UI" w:cs="Segoe UI"/>
          <w:b/>
          <w:bCs/>
          <w:color w:val="025E8D"/>
          <w:kern w:val="0"/>
          <w:lang w:eastAsia="sk-SK"/>
          <w14:ligatures w14:val="none"/>
        </w:rPr>
        <w:t>6</w:t>
      </w:r>
      <w:r w:rsidRPr="00154FC9">
        <w:rPr>
          <w:rFonts w:ascii="Segoe UI" w:eastAsia="Times New Roman" w:hAnsi="Segoe UI" w:cs="Segoe UI"/>
          <w:color w:val="222222"/>
          <w:kern w:val="0"/>
          <w:lang w:eastAsia="sk-SK"/>
          <w14:ligatures w14:val="none"/>
        </w:rPr>
        <w:t> a </w:t>
      </w:r>
      <w:r w:rsidRPr="005C6CAB">
        <w:rPr>
          <w:rFonts w:ascii="Segoe UI" w:eastAsia="Times New Roman" w:hAnsi="Segoe UI" w:cs="Segoe UI"/>
          <w:b/>
          <w:bCs/>
          <w:color w:val="025E8D"/>
          <w:kern w:val="0"/>
          <w:lang w:eastAsia="sk-SK"/>
          <w14:ligatures w14:val="none"/>
        </w:rPr>
        <w:t>7</w:t>
      </w:r>
      <w:r w:rsidRPr="00154FC9">
        <w:rPr>
          <w:rFonts w:ascii="Segoe UI" w:eastAsia="Times New Roman" w:hAnsi="Segoe UI" w:cs="Segoe UI"/>
          <w:color w:val="222222"/>
          <w:kern w:val="0"/>
          <w:lang w:eastAsia="sk-SK"/>
          <w14:ligatures w14:val="none"/>
        </w:rPr>
        <w:t xml:space="preserve"> poskytujú definíciu jednotlivých skóre a pragmatické použitie systému. Pomocou </w:t>
      </w:r>
      <w:r w:rsidR="005C6CAB" w:rsidRPr="00154FC9">
        <w:rPr>
          <w:rFonts w:ascii="Segoe UI" w:eastAsia="Times New Roman" w:hAnsi="Segoe UI" w:cs="Segoe UI"/>
          <w:color w:val="222222"/>
          <w:kern w:val="0"/>
          <w:lang w:eastAsia="sk-SK"/>
          <w14:ligatures w14:val="none"/>
        </w:rPr>
        <w:t>špeci</w:t>
      </w:r>
      <w:r w:rsidR="005C6CAB">
        <w:rPr>
          <w:rFonts w:ascii="Segoe UI" w:eastAsia="Times New Roman" w:hAnsi="Segoe UI" w:cs="Segoe UI"/>
          <w:color w:val="222222"/>
          <w:kern w:val="0"/>
          <w:lang w:eastAsia="sk-SK"/>
          <w14:ligatures w14:val="none"/>
        </w:rPr>
        <w:t>álneho</w:t>
      </w:r>
      <w:r w:rsidRPr="00154FC9">
        <w:rPr>
          <w:rFonts w:ascii="Segoe UI" w:eastAsia="Times New Roman" w:hAnsi="Segoe UI" w:cs="Segoe UI"/>
          <w:color w:val="222222"/>
          <w:kern w:val="0"/>
          <w:lang w:eastAsia="sk-SK"/>
          <w14:ligatures w14:val="none"/>
        </w:rPr>
        <w:t xml:space="preserve"> formulára na </w:t>
      </w:r>
      <w:r w:rsidR="005C6CAB">
        <w:rPr>
          <w:rFonts w:ascii="Segoe UI" w:eastAsia="Times New Roman" w:hAnsi="Segoe UI" w:cs="Segoe UI"/>
          <w:color w:val="222222"/>
          <w:kern w:val="0"/>
          <w:lang w:eastAsia="sk-SK"/>
          <w14:ligatures w14:val="none"/>
        </w:rPr>
        <w:t>popisovanie</w:t>
      </w:r>
      <w:r w:rsidRPr="00154FC9">
        <w:rPr>
          <w:rFonts w:ascii="Segoe UI" w:eastAsia="Times New Roman" w:hAnsi="Segoe UI" w:cs="Segoe UI"/>
          <w:color w:val="222222"/>
          <w:kern w:val="0"/>
          <w:lang w:eastAsia="sk-SK"/>
          <w14:ligatures w14:val="none"/>
        </w:rPr>
        <w:t xml:space="preserve"> prípad</w:t>
      </w:r>
      <w:r w:rsidR="005C6CAB">
        <w:rPr>
          <w:rFonts w:ascii="Segoe UI" w:eastAsia="Times New Roman" w:hAnsi="Segoe UI" w:cs="Segoe UI"/>
          <w:color w:val="222222"/>
          <w:kern w:val="0"/>
          <w:lang w:eastAsia="sk-SK"/>
          <w14:ligatures w14:val="none"/>
        </w:rPr>
        <w:t>ov</w:t>
      </w:r>
      <w:r w:rsidRPr="00154FC9">
        <w:rPr>
          <w:rFonts w:ascii="Segoe UI" w:eastAsia="Times New Roman" w:hAnsi="Segoe UI" w:cs="Segoe UI"/>
          <w:color w:val="222222"/>
          <w:kern w:val="0"/>
          <w:lang w:eastAsia="sk-SK"/>
          <w14:ligatures w14:val="none"/>
        </w:rPr>
        <w:t xml:space="preserve"> sa rádiológovia môžu vyjadriť k </w:t>
      </w:r>
      <w:r w:rsidR="005C6CAB" w:rsidRPr="005C6CAB">
        <w:rPr>
          <w:rFonts w:ascii="Segoe UI" w:eastAsia="Times New Roman" w:hAnsi="Segoe UI" w:cs="Segoe UI"/>
          <w:b/>
          <w:bCs/>
          <w:color w:val="222222"/>
          <w:kern w:val="0"/>
          <w:lang w:eastAsia="sk-SK"/>
          <w14:ligatures w14:val="none"/>
        </w:rPr>
        <w:t>3</w:t>
      </w:r>
      <w:r w:rsidRPr="005C6CAB">
        <w:rPr>
          <w:rFonts w:ascii="Segoe UI" w:eastAsia="Times New Roman" w:hAnsi="Segoe UI" w:cs="Segoe UI"/>
          <w:b/>
          <w:bCs/>
          <w:color w:val="222222"/>
          <w:kern w:val="0"/>
          <w:lang w:eastAsia="sk-SK"/>
          <w14:ligatures w14:val="none"/>
        </w:rPr>
        <w:t xml:space="preserve"> najvýraznejším léziám</w:t>
      </w:r>
      <w:r w:rsidRPr="00154FC9">
        <w:rPr>
          <w:rFonts w:ascii="Segoe UI" w:eastAsia="Times New Roman" w:hAnsi="Segoe UI" w:cs="Segoe UI"/>
          <w:color w:val="222222"/>
          <w:kern w:val="0"/>
          <w:lang w:eastAsia="sk-SK"/>
          <w14:ligatures w14:val="none"/>
        </w:rPr>
        <w:t xml:space="preserve">, pričom </w:t>
      </w:r>
      <w:r w:rsidRPr="005C6CAB">
        <w:rPr>
          <w:rFonts w:ascii="Segoe UI" w:eastAsia="Times New Roman" w:hAnsi="Segoe UI" w:cs="Segoe UI"/>
          <w:b/>
          <w:bCs/>
          <w:color w:val="222222"/>
          <w:kern w:val="0"/>
          <w:lang w:eastAsia="sk-SK"/>
          <w14:ligatures w14:val="none"/>
        </w:rPr>
        <w:t>"indexovej" intraprostatickej lézii priradia vyššiu dôležitosť.</w:t>
      </w:r>
      <w:r w:rsidRPr="00154FC9">
        <w:rPr>
          <w:rFonts w:ascii="Segoe UI" w:eastAsia="Times New Roman" w:hAnsi="Segoe UI" w:cs="Segoe UI"/>
          <w:color w:val="222222"/>
          <w:kern w:val="0"/>
          <w:lang w:eastAsia="sk-SK"/>
          <w14:ligatures w14:val="none"/>
        </w:rPr>
        <w:t xml:space="preserve"> </w:t>
      </w:r>
      <w:r w:rsidRPr="005C6CAB">
        <w:rPr>
          <w:rFonts w:ascii="Segoe UI" w:eastAsia="Times New Roman" w:hAnsi="Segoe UI" w:cs="Segoe UI"/>
          <w:b/>
          <w:bCs/>
          <w:color w:val="222222"/>
          <w:kern w:val="0"/>
          <w:lang w:eastAsia="sk-SK"/>
          <w14:ligatures w14:val="none"/>
        </w:rPr>
        <w:t>Pre každú léziu je nevyhnutné určiť jej vzhľad v porovnaní so základným skenovaním, jej aktuálny stav viditeľnosti a jej veľkosť, ktorú možno vypočítať podľa rôznych definícií (t. j. jednoduchý priemer, dvojosový priemer, elipsoidný vzorec alebo planimetria</w:t>
      </w:r>
      <w:r w:rsidRPr="00154FC9">
        <w:rPr>
          <w:rFonts w:ascii="Segoe UI" w:eastAsia="Times New Roman" w:hAnsi="Segoe UI" w:cs="Segoe UI"/>
          <w:color w:val="222222"/>
          <w:kern w:val="0"/>
          <w:lang w:eastAsia="sk-SK"/>
          <w14:ligatures w14:val="none"/>
        </w:rPr>
        <w:t xml:space="preserve">). </w:t>
      </w:r>
      <w:r w:rsidRPr="005C6CAB">
        <w:rPr>
          <w:rFonts w:ascii="Segoe UI" w:eastAsia="Times New Roman" w:hAnsi="Segoe UI" w:cs="Segoe UI"/>
          <w:b/>
          <w:bCs/>
          <w:color w:val="222222"/>
          <w:kern w:val="0"/>
          <w:lang w:eastAsia="sk-SK"/>
          <w14:ligatures w14:val="none"/>
        </w:rPr>
        <w:t>U pacientov s viditeľnými cieľovými léziami by sa merania mali vykonávať na dominantnej sekvencii podľa PI-RADS verzia 2.1</w:t>
      </w:r>
      <w:r w:rsidR="005C6CAB">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[21]</w:t>
      </w:r>
      <w:r w:rsidRPr="00154FC9">
        <w:rPr>
          <w:rFonts w:ascii="Segoe UI" w:eastAsia="Times New Roman" w:hAnsi="Segoe UI" w:cs="Segoe UI"/>
          <w:color w:val="222222"/>
          <w:kern w:val="0"/>
          <w:lang w:eastAsia="sk-SK"/>
          <w14:ligatures w14:val="none"/>
        </w:rPr>
        <w:t xml:space="preserve">. Je zrejmé, že tieto priradenia sa môžu vykonať </w:t>
      </w:r>
      <w:r w:rsidRPr="005C6CAB">
        <w:rPr>
          <w:rFonts w:ascii="Segoe UI" w:eastAsia="Times New Roman" w:hAnsi="Segoe UI" w:cs="Segoe UI"/>
          <w:b/>
          <w:bCs/>
          <w:color w:val="222222"/>
          <w:kern w:val="0"/>
          <w:lang w:eastAsia="sk-SK"/>
          <w14:ligatures w14:val="none"/>
        </w:rPr>
        <w:t>len na snímkach vysokej kvality</w:t>
      </w:r>
      <w:r w:rsidRPr="00154FC9">
        <w:rPr>
          <w:rFonts w:ascii="Segoe UI" w:eastAsia="Times New Roman" w:hAnsi="Segoe UI" w:cs="Segoe UI"/>
          <w:color w:val="222222"/>
          <w:kern w:val="0"/>
          <w:lang w:eastAsia="sk-SK"/>
          <w14:ligatures w14:val="none"/>
        </w:rPr>
        <w:t xml:space="preserve">. Okrem toho je dôležité zdôrazniť, že </w:t>
      </w:r>
      <w:r w:rsidRPr="005C6CAB">
        <w:rPr>
          <w:rFonts w:ascii="Segoe UI" w:eastAsia="Times New Roman" w:hAnsi="Segoe UI" w:cs="Segoe UI"/>
          <w:b/>
          <w:bCs/>
          <w:color w:val="222222"/>
          <w:kern w:val="0"/>
          <w:lang w:eastAsia="sk-SK"/>
          <w14:ligatures w14:val="none"/>
        </w:rPr>
        <w:t>PI-RADS a PRECISE</w:t>
      </w:r>
      <w:r w:rsidRPr="00154FC9">
        <w:rPr>
          <w:rFonts w:ascii="Segoe UI" w:eastAsia="Times New Roman" w:hAnsi="Segoe UI" w:cs="Segoe UI"/>
          <w:color w:val="222222"/>
          <w:kern w:val="0"/>
          <w:lang w:eastAsia="sk-SK"/>
          <w14:ligatures w14:val="none"/>
        </w:rPr>
        <w:t xml:space="preserve"> sa navzájom nevylučujú. V skutočnosti by podľa PRECISE pri interpretácii MRI vyšetrení mali rádiológovia okrem </w:t>
      </w:r>
      <w:r w:rsidRPr="005C6CAB">
        <w:rPr>
          <w:rFonts w:ascii="Segoe UI" w:eastAsia="Times New Roman" w:hAnsi="Segoe UI" w:cs="Segoe UI"/>
          <w:b/>
          <w:bCs/>
          <w:color w:val="222222"/>
          <w:kern w:val="0"/>
          <w:lang w:eastAsia="sk-SK"/>
          <w14:ligatures w14:val="none"/>
        </w:rPr>
        <w:t>priradenia skóre zmeny podľa PRECISE</w:t>
      </w:r>
      <w:r w:rsidRPr="00154FC9">
        <w:rPr>
          <w:rFonts w:ascii="Segoe UI" w:eastAsia="Times New Roman" w:hAnsi="Segoe UI" w:cs="Segoe UI"/>
          <w:color w:val="222222"/>
          <w:kern w:val="0"/>
          <w:lang w:eastAsia="sk-SK"/>
          <w14:ligatures w14:val="none"/>
        </w:rPr>
        <w:t xml:space="preserve"> </w:t>
      </w:r>
      <w:r w:rsidRPr="005C6CAB">
        <w:rPr>
          <w:rFonts w:ascii="Segoe UI" w:eastAsia="Times New Roman" w:hAnsi="Segoe UI" w:cs="Segoe UI"/>
          <w:b/>
          <w:bCs/>
          <w:color w:val="222222"/>
          <w:kern w:val="0"/>
          <w:lang w:eastAsia="sk-SK"/>
          <w14:ligatures w14:val="none"/>
        </w:rPr>
        <w:t>kategorizovať MRI-viditeľné lézie pomocou PI-RADS</w:t>
      </w:r>
      <w:r w:rsidRPr="00154FC9">
        <w:rPr>
          <w:rFonts w:ascii="Segoe UI" w:eastAsia="Times New Roman" w:hAnsi="Segoe UI" w:cs="Segoe UI"/>
          <w:color w:val="222222"/>
          <w:kern w:val="0"/>
          <w:lang w:eastAsia="sk-SK"/>
          <w14:ligatures w14:val="none"/>
        </w:rPr>
        <w:t xml:space="preserve">. Upozorňujeme, že </w:t>
      </w:r>
      <w:r w:rsidRPr="005C6CAB">
        <w:rPr>
          <w:rFonts w:ascii="Segoe UI" w:eastAsia="Times New Roman" w:hAnsi="Segoe UI" w:cs="Segoe UI"/>
          <w:b/>
          <w:bCs/>
          <w:color w:val="222222"/>
          <w:kern w:val="0"/>
          <w:lang w:eastAsia="sk-SK"/>
          <w14:ligatures w14:val="none"/>
        </w:rPr>
        <w:t>systém PRECISE sa nemá používať na sledovanie pacientov s negatívnou biopsiou ani na hodnotenie odpovede na liečbu</w:t>
      </w:r>
      <w:r w:rsidRPr="00154FC9">
        <w:rPr>
          <w:rFonts w:ascii="Segoe UI" w:eastAsia="Times New Roman" w:hAnsi="Segoe UI" w:cs="Segoe UI"/>
          <w:color w:val="222222"/>
          <w:kern w:val="0"/>
          <w:lang w:eastAsia="sk-SK"/>
          <w14:ligatures w14:val="none"/>
        </w:rPr>
        <w:t>.</w:t>
      </w:r>
    </w:p>
    <w:p w14:paraId="510C0137" w14:textId="77777777" w:rsidR="005C6CAB" w:rsidRPr="005C6CAB" w:rsidRDefault="005C6CAB" w:rsidP="00154FC9">
      <w:pPr>
        <w:shd w:val="clear" w:color="auto" w:fill="FFFFFF"/>
        <w:ind w:left="113"/>
        <w:rPr>
          <w:rFonts w:ascii="Segoe UI" w:eastAsia="Times New Roman" w:hAnsi="Segoe UI" w:cs="Segoe UI"/>
          <w:color w:val="222222"/>
          <w:kern w:val="0"/>
          <w:sz w:val="12"/>
          <w:szCs w:val="12"/>
          <w:lang w:eastAsia="sk-SK"/>
          <w14:ligatures w14:val="none"/>
        </w:rPr>
      </w:pPr>
    </w:p>
    <w:tbl>
      <w:tblPr>
        <w:tblStyle w:val="Mriekatabuky"/>
        <w:tblW w:w="10915" w:type="dxa"/>
        <w:tblInd w:w="-147" w:type="dxa"/>
        <w:tblLook w:val="04A0" w:firstRow="1" w:lastRow="0" w:firstColumn="1" w:lastColumn="0" w:noHBand="0" w:noVBand="1"/>
      </w:tblPr>
      <w:tblGrid>
        <w:gridCol w:w="10915"/>
      </w:tblGrid>
      <w:tr w:rsidR="005C6CAB" w14:paraId="644451E9" w14:textId="77777777" w:rsidTr="000F521E">
        <w:tc>
          <w:tcPr>
            <w:tcW w:w="10915" w:type="dxa"/>
          </w:tcPr>
          <w:p w14:paraId="68E2EA53" w14:textId="5C9B7CDD" w:rsidR="005C6CAB" w:rsidRDefault="005C6CAB" w:rsidP="000F521E">
            <w:pPr>
              <w:jc w:val="center"/>
              <w:rPr>
                <w:rFonts w:ascii="Segoe UI" w:eastAsia="Times New Roman" w:hAnsi="Segoe UI" w:cs="Segoe UI"/>
                <w:color w:val="222222"/>
                <w:kern w:val="0"/>
                <w:lang w:eastAsia="sk-SK"/>
                <w14:ligatures w14:val="none"/>
              </w:rPr>
            </w:pPr>
            <w:r>
              <w:rPr>
                <w:rFonts w:ascii="Segoe UI" w:eastAsia="Times New Roman" w:hAnsi="Segoe UI" w:cs="Segoe UI"/>
                <w:noProof/>
                <w:color w:val="222222"/>
                <w:kern w:val="0"/>
                <w:lang w:eastAsia="sk-SK"/>
                <w14:ligatures w14:val="none"/>
              </w:rPr>
              <w:lastRenderedPageBreak/>
              <w:drawing>
                <wp:inline distT="0" distB="0" distL="0" distR="0" wp14:anchorId="529A2040" wp14:editId="5DA82D22">
                  <wp:extent cx="5712957" cy="3826958"/>
                  <wp:effectExtent l="0" t="0" r="2540" b="2540"/>
                  <wp:docPr id="51616058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5821" cy="3869069"/>
                          </a:xfrm>
                          <a:prstGeom prst="rect">
                            <a:avLst/>
                          </a:prstGeom>
                          <a:noFill/>
                        </pic:spPr>
                      </pic:pic>
                    </a:graphicData>
                  </a:graphic>
                </wp:inline>
              </w:drawing>
            </w:r>
          </w:p>
        </w:tc>
      </w:tr>
      <w:tr w:rsidR="005C6CAB" w14:paraId="2BCB6AAB" w14:textId="77777777" w:rsidTr="000F521E">
        <w:tc>
          <w:tcPr>
            <w:tcW w:w="10915" w:type="dxa"/>
          </w:tcPr>
          <w:p w14:paraId="2C0736BB" w14:textId="46DBE6B2" w:rsidR="005C6CAB"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6</w:t>
            </w:r>
            <w:r>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Vývojový diagram, ako a kedy by sa mal používať skórovací systém </w:t>
            </w:r>
            <w:r w:rsidRPr="00247203">
              <w:rPr>
                <w:rFonts w:ascii="Segoe UI" w:eastAsia="Times New Roman" w:hAnsi="Segoe UI" w:cs="Segoe UI"/>
                <w:b/>
                <w:bCs/>
                <w:color w:val="222222"/>
                <w:kern w:val="0"/>
                <w:lang w:eastAsia="sk-SK"/>
                <w14:ligatures w14:val="none"/>
              </w:rPr>
              <w:t>PRECISE.</w:t>
            </w:r>
            <w:r w:rsidRPr="00154FC9">
              <w:rPr>
                <w:rFonts w:ascii="Segoe UI" w:eastAsia="Times New Roman" w:hAnsi="Segoe UI" w:cs="Segoe UI"/>
                <w:color w:val="222222"/>
                <w:kern w:val="0"/>
                <w:lang w:eastAsia="sk-SK"/>
                <w14:ligatures w14:val="none"/>
              </w:rPr>
              <w:t xml:space="preserve"> PCa</w:t>
            </w:r>
            <w:r w:rsidR="00247203">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karcinóm prostaty; mpMRI</w:t>
            </w:r>
            <w:r w:rsidR="00247203">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multiparametrická magnetická rezonancia; PI-RADS</w:t>
            </w:r>
            <w:r w:rsidR="00247203">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Reporting and Data System; PRECISE</w:t>
            </w:r>
            <w:r w:rsidR="00247203">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Cancer Radiological Estimation of Change in Sequential Evaluation; PSA</w:t>
            </w:r>
            <w:r w:rsidR="00247203">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prostatická špecifická </w:t>
            </w:r>
            <w:r w:rsidR="00247203">
              <w:rPr>
                <w:rFonts w:ascii="Segoe UI" w:eastAsia="Times New Roman" w:hAnsi="Segoe UI" w:cs="Segoe UI"/>
                <w:color w:val="222222"/>
                <w:kern w:val="0"/>
                <w:lang w:eastAsia="sk-SK"/>
                <w14:ligatures w14:val="none"/>
              </w:rPr>
              <w:t>agens</w:t>
            </w:r>
            <w:r w:rsidRPr="00154FC9">
              <w:rPr>
                <w:rFonts w:ascii="Segoe UI" w:eastAsia="Times New Roman" w:hAnsi="Segoe UI" w:cs="Segoe UI"/>
                <w:color w:val="222222"/>
                <w:kern w:val="0"/>
                <w:lang w:eastAsia="sk-SK"/>
                <w14:ligatures w14:val="none"/>
              </w:rPr>
              <w:t>; DRE</w:t>
            </w:r>
            <w:r w:rsidR="00247203">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digitálne rektálne vyšetrenie</w:t>
            </w:r>
          </w:p>
        </w:tc>
      </w:tr>
    </w:tbl>
    <w:p w14:paraId="2ECFD052" w14:textId="77777777" w:rsidR="005C6CAB" w:rsidRPr="00217571" w:rsidRDefault="005C6CAB" w:rsidP="00154FC9">
      <w:pPr>
        <w:shd w:val="clear" w:color="auto" w:fill="FFFFFF"/>
        <w:ind w:left="113"/>
        <w:rPr>
          <w:sz w:val="14"/>
          <w:szCs w:val="14"/>
        </w:rPr>
      </w:pPr>
    </w:p>
    <w:tbl>
      <w:tblPr>
        <w:tblStyle w:val="Mriekatabuky"/>
        <w:tblW w:w="11341" w:type="dxa"/>
        <w:tblInd w:w="-431" w:type="dxa"/>
        <w:tblLook w:val="04A0" w:firstRow="1" w:lastRow="0" w:firstColumn="1" w:lastColumn="0" w:noHBand="0" w:noVBand="1"/>
      </w:tblPr>
      <w:tblGrid>
        <w:gridCol w:w="11341"/>
      </w:tblGrid>
      <w:tr w:rsidR="000F521E" w14:paraId="3941410E" w14:textId="77777777" w:rsidTr="00C66924">
        <w:tc>
          <w:tcPr>
            <w:tcW w:w="11341" w:type="dxa"/>
          </w:tcPr>
          <w:p w14:paraId="061D9DF4" w14:textId="3C8E1572" w:rsidR="000F521E" w:rsidRDefault="000F521E" w:rsidP="000F521E">
            <w:pPr>
              <w:jc w:val="center"/>
              <w:rPr>
                <w:rFonts w:ascii="Segoe UI" w:eastAsia="Times New Roman" w:hAnsi="Segoe UI" w:cs="Segoe UI"/>
                <w:b/>
                <w:bCs/>
                <w:color w:val="222222"/>
                <w:kern w:val="0"/>
                <w:lang w:eastAsia="sk-SK"/>
                <w14:ligatures w14:val="none"/>
              </w:rPr>
            </w:pPr>
            <w:r>
              <w:rPr>
                <w:rFonts w:ascii="Segoe UI" w:eastAsia="Times New Roman" w:hAnsi="Segoe UI" w:cs="Segoe UI"/>
                <w:b/>
                <w:bCs/>
                <w:noProof/>
                <w:color w:val="222222"/>
                <w:kern w:val="0"/>
                <w:lang w:eastAsia="sk-SK"/>
                <w14:ligatures w14:val="none"/>
              </w:rPr>
              <w:drawing>
                <wp:inline distT="0" distB="0" distL="0" distR="0" wp14:anchorId="625DF0A1" wp14:editId="476736A5">
                  <wp:extent cx="5987302" cy="4221903"/>
                  <wp:effectExtent l="0" t="0" r="0" b="7620"/>
                  <wp:docPr id="196165491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5069" cy="4276739"/>
                          </a:xfrm>
                          <a:prstGeom prst="rect">
                            <a:avLst/>
                          </a:prstGeom>
                          <a:noFill/>
                        </pic:spPr>
                      </pic:pic>
                    </a:graphicData>
                  </a:graphic>
                </wp:inline>
              </w:drawing>
            </w:r>
          </w:p>
        </w:tc>
      </w:tr>
      <w:tr w:rsidR="000F521E" w14:paraId="4522A708" w14:textId="77777777" w:rsidTr="00C66924">
        <w:tc>
          <w:tcPr>
            <w:tcW w:w="11341" w:type="dxa"/>
          </w:tcPr>
          <w:p w14:paraId="4713E87F" w14:textId="76FDEB66" w:rsidR="00C66924"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7</w:t>
            </w:r>
            <w:r>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Ilustračné príklady skóre </w:t>
            </w:r>
            <w:r w:rsidRPr="00C66924">
              <w:rPr>
                <w:rFonts w:ascii="Segoe UI" w:eastAsia="Times New Roman" w:hAnsi="Segoe UI" w:cs="Segoe UI"/>
                <w:b/>
                <w:bCs/>
                <w:color w:val="222222"/>
                <w:kern w:val="0"/>
                <w:lang w:eastAsia="sk-SK"/>
                <w14:ligatures w14:val="none"/>
              </w:rPr>
              <w:t>PRECISE 2</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(A-D)</w:t>
            </w:r>
            <w:r w:rsidRPr="00154FC9">
              <w:rPr>
                <w:rFonts w:ascii="Segoe UI" w:eastAsia="Times New Roman" w:hAnsi="Segoe UI" w:cs="Segoe UI"/>
                <w:color w:val="222222"/>
                <w:kern w:val="0"/>
                <w:lang w:eastAsia="sk-SK"/>
                <w14:ligatures w14:val="none"/>
              </w:rPr>
              <w:t xml:space="preserve">, </w:t>
            </w:r>
            <w:r w:rsidRPr="00C66924">
              <w:rPr>
                <w:rFonts w:ascii="Segoe UI" w:eastAsia="Times New Roman" w:hAnsi="Segoe UI" w:cs="Segoe UI"/>
                <w:b/>
                <w:bCs/>
                <w:color w:val="222222"/>
                <w:kern w:val="0"/>
                <w:lang w:eastAsia="sk-SK"/>
                <w14:ligatures w14:val="none"/>
              </w:rPr>
              <w:t>3</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(E-H)</w:t>
            </w:r>
            <w:r w:rsidRPr="00154FC9">
              <w:rPr>
                <w:rFonts w:ascii="Segoe UI" w:eastAsia="Times New Roman" w:hAnsi="Segoe UI" w:cs="Segoe UI"/>
                <w:color w:val="222222"/>
                <w:kern w:val="0"/>
                <w:lang w:eastAsia="sk-SK"/>
                <w14:ligatures w14:val="none"/>
              </w:rPr>
              <w:t xml:space="preserve">a </w:t>
            </w:r>
            <w:r w:rsidRPr="00C66924">
              <w:rPr>
                <w:rFonts w:ascii="Segoe UI" w:eastAsia="Times New Roman" w:hAnsi="Segoe UI" w:cs="Segoe UI"/>
                <w:b/>
                <w:bCs/>
                <w:color w:val="222222"/>
                <w:kern w:val="0"/>
                <w:lang w:eastAsia="sk-SK"/>
                <w14:ligatures w14:val="none"/>
              </w:rPr>
              <w:t>4</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(I-L</w:t>
            </w:r>
            <w:r w:rsidRPr="00154FC9">
              <w:rPr>
                <w:rFonts w:ascii="Segoe UI" w:eastAsia="Times New Roman" w:hAnsi="Segoe UI" w:cs="Segoe UI"/>
                <w:color w:val="222222"/>
                <w:kern w:val="0"/>
                <w:lang w:eastAsia="sk-SK"/>
                <w14:ligatures w14:val="none"/>
              </w:rPr>
              <w:t>) rôznych pac</w:t>
            </w:r>
            <w:r w:rsidR="00C66924">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na AS pre PCa, ktorí </w:t>
            </w:r>
            <w:r w:rsidR="00C66924">
              <w:rPr>
                <w:rFonts w:ascii="Segoe UI" w:eastAsia="Times New Roman" w:hAnsi="Segoe UI" w:cs="Segoe UI"/>
                <w:color w:val="222222"/>
                <w:kern w:val="0"/>
                <w:lang w:eastAsia="sk-SK"/>
                <w14:ligatures w14:val="none"/>
              </w:rPr>
              <w:t>mali</w:t>
            </w:r>
            <w:r w:rsidRPr="00154FC9">
              <w:rPr>
                <w:rFonts w:ascii="Segoe UI" w:eastAsia="Times New Roman" w:hAnsi="Segoe UI" w:cs="Segoe UI"/>
                <w:color w:val="222222"/>
                <w:kern w:val="0"/>
                <w:lang w:eastAsia="sk-SK"/>
                <w14:ligatures w14:val="none"/>
              </w:rPr>
              <w:t xml:space="preserve"> mpMRI. </w:t>
            </w:r>
          </w:p>
          <w:p w14:paraId="6026BCB0" w14:textId="6982BDDF" w:rsidR="00C66924"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lastRenderedPageBreak/>
              <w:t>Základný T2</w:t>
            </w:r>
            <w:r>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b/>
                <w:bCs/>
                <w:color w:val="222222"/>
                <w:kern w:val="0"/>
                <w:lang w:eastAsia="sk-SK"/>
                <w14:ligatures w14:val="none"/>
              </w:rPr>
              <w:t>(A)</w:t>
            </w:r>
            <w:r w:rsidRPr="00154FC9">
              <w:rPr>
                <w:rFonts w:ascii="Segoe UI" w:eastAsia="Times New Roman" w:hAnsi="Segoe UI" w:cs="Segoe UI"/>
                <w:color w:val="222222"/>
                <w:kern w:val="0"/>
                <w:lang w:eastAsia="sk-SK"/>
                <w14:ligatures w14:val="none"/>
              </w:rPr>
              <w:t> a ADC mapa</w:t>
            </w:r>
            <w:r>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(B</w:t>
            </w:r>
            <w:r w:rsidRPr="00154FC9">
              <w:rPr>
                <w:rFonts w:ascii="Segoe UI" w:eastAsia="Times New Roman" w:hAnsi="Segoe UI" w:cs="Segoe UI"/>
                <w:color w:val="222222"/>
                <w:kern w:val="0"/>
                <w:lang w:eastAsia="sk-SK"/>
                <w14:ligatures w14:val="none"/>
              </w:rPr>
              <w:t>) 56-roč</w:t>
            </w:r>
            <w:r>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pacienta, na ktorom je zobrazená PI-RADS 4 lézia (biele šípky) v pravej postero-laterálnej periférnej zóne na </w:t>
            </w:r>
            <w:r w:rsidR="00773F21">
              <w:rPr>
                <w:rFonts w:ascii="Segoe UI" w:eastAsia="Times New Roman" w:hAnsi="Segoe UI" w:cs="Segoe UI"/>
                <w:color w:val="222222"/>
                <w:kern w:val="0"/>
                <w:lang w:eastAsia="sk-SK"/>
                <w14:ligatures w14:val="none"/>
              </w:rPr>
              <w:t>apexe</w:t>
            </w:r>
            <w:r w:rsidRPr="00154FC9">
              <w:rPr>
                <w:rFonts w:ascii="Segoe UI" w:eastAsia="Times New Roman" w:hAnsi="Segoe UI" w:cs="Segoe UI"/>
                <w:color w:val="222222"/>
                <w:kern w:val="0"/>
                <w:lang w:eastAsia="sk-SK"/>
                <w14:ligatures w14:val="none"/>
              </w:rPr>
              <w:t>, následne patologicky potvrdená pri cielenej biopsii ako Gleason 3 + 4 PCa (vzor 4 ≤ 10 %). Skenovanie po jednom roku</w:t>
            </w:r>
            <w:r w:rsidR="00773F2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(C</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b/>
                <w:bCs/>
                <w:color w:val="222222"/>
                <w:kern w:val="0"/>
                <w:lang w:eastAsia="sk-SK"/>
                <w14:ligatures w14:val="none"/>
              </w:rPr>
              <w:t>D</w:t>
            </w:r>
            <w:r w:rsidRPr="00154FC9">
              <w:rPr>
                <w:rFonts w:ascii="Segoe UI" w:eastAsia="Times New Roman" w:hAnsi="Segoe UI" w:cs="Segoe UI"/>
                <w:color w:val="222222"/>
                <w:kern w:val="0"/>
                <w:lang w:eastAsia="sk-SK"/>
                <w14:ligatures w14:val="none"/>
              </w:rPr>
              <w:t>) dokazuje zmenšenie veľkosti lézie na axiálnom T2</w:t>
            </w:r>
            <w:r w:rsidR="00217571">
              <w:rPr>
                <w:rFonts w:ascii="Segoe UI" w:eastAsia="Times New Roman" w:hAnsi="Segoe UI" w:cs="Segoe UI"/>
                <w:color w:val="222222"/>
                <w:kern w:val="0"/>
                <w:lang w:eastAsia="sk-SK"/>
                <w14:ligatures w14:val="none"/>
              </w:rPr>
              <w:t xml:space="preserve"> VO</w:t>
            </w:r>
            <w:r w:rsidRPr="00154FC9">
              <w:rPr>
                <w:rFonts w:ascii="Segoe UI" w:eastAsia="Times New Roman" w:hAnsi="Segoe UI" w:cs="Segoe UI"/>
                <w:color w:val="222222"/>
                <w:kern w:val="0"/>
                <w:lang w:eastAsia="sk-SK"/>
                <w14:ligatures w14:val="none"/>
              </w:rPr>
              <w:t xml:space="preserve"> (biela šípka v </w:t>
            </w:r>
            <w:r w:rsidRPr="00154FC9">
              <w:rPr>
                <w:rFonts w:ascii="Segoe UI" w:eastAsia="Times New Roman" w:hAnsi="Segoe UI" w:cs="Segoe UI"/>
                <w:b/>
                <w:bCs/>
                <w:color w:val="222222"/>
                <w:kern w:val="0"/>
                <w:lang w:eastAsia="sk-SK"/>
                <w14:ligatures w14:val="none"/>
              </w:rPr>
              <w:t>C)</w:t>
            </w:r>
            <w:r w:rsidRPr="00154FC9">
              <w:rPr>
                <w:rFonts w:ascii="Segoe UI" w:eastAsia="Times New Roman" w:hAnsi="Segoe UI" w:cs="Segoe UI"/>
                <w:color w:val="222222"/>
                <w:kern w:val="0"/>
                <w:lang w:eastAsia="sk-SK"/>
                <w14:ligatures w14:val="none"/>
              </w:rPr>
              <w:t> a nápadn</w:t>
            </w:r>
            <w:r w:rsidR="009E3E27">
              <w:rPr>
                <w:rFonts w:ascii="Segoe UI" w:eastAsia="Times New Roman" w:hAnsi="Segoe UI" w:cs="Segoe UI"/>
                <w:color w:val="222222"/>
                <w:kern w:val="0"/>
                <w:lang w:eastAsia="sk-SK"/>
                <w14:ligatures w14:val="none"/>
              </w:rPr>
              <w:t>á</w:t>
            </w:r>
            <w:r w:rsidRPr="00154FC9">
              <w:rPr>
                <w:rFonts w:ascii="Segoe UI" w:eastAsia="Times New Roman" w:hAnsi="Segoe UI" w:cs="Segoe UI"/>
                <w:color w:val="222222"/>
                <w:kern w:val="0"/>
                <w:lang w:eastAsia="sk-SK"/>
                <w14:ligatures w14:val="none"/>
              </w:rPr>
              <w:t xml:space="preserve"> na ADC mape (biela šípka v </w:t>
            </w:r>
            <w:r w:rsidRPr="00154FC9">
              <w:rPr>
                <w:rFonts w:ascii="Segoe UI" w:eastAsia="Times New Roman" w:hAnsi="Segoe UI" w:cs="Segoe UI"/>
                <w:b/>
                <w:bCs/>
                <w:color w:val="222222"/>
                <w:kern w:val="0"/>
                <w:lang w:eastAsia="sk-SK"/>
                <w14:ligatures w14:val="none"/>
              </w:rPr>
              <w:t>D</w:t>
            </w:r>
            <w:r w:rsidRPr="00154FC9">
              <w:rPr>
                <w:rFonts w:ascii="Segoe UI" w:eastAsia="Times New Roman" w:hAnsi="Segoe UI" w:cs="Segoe UI"/>
                <w:color w:val="222222"/>
                <w:kern w:val="0"/>
                <w:lang w:eastAsia="sk-SK"/>
                <w14:ligatures w14:val="none"/>
              </w:rPr>
              <w:t xml:space="preserve">), hodnotené ako PRECISE 2 (PI-RADS skóre 3). </w:t>
            </w:r>
          </w:p>
          <w:p w14:paraId="09AA2568" w14:textId="650D58EF" w:rsidR="00C66924"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Základné T2</w:t>
            </w:r>
            <w:r w:rsidR="00C66924">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b/>
                <w:bCs/>
                <w:color w:val="222222"/>
                <w:kern w:val="0"/>
                <w:lang w:eastAsia="sk-SK"/>
                <w14:ligatures w14:val="none"/>
              </w:rPr>
              <w:t>(E)</w:t>
            </w:r>
            <w:r w:rsidRPr="00154FC9">
              <w:rPr>
                <w:rFonts w:ascii="Segoe UI" w:eastAsia="Times New Roman" w:hAnsi="Segoe UI" w:cs="Segoe UI"/>
                <w:color w:val="222222"/>
                <w:kern w:val="0"/>
                <w:lang w:eastAsia="sk-SK"/>
                <w14:ligatures w14:val="none"/>
              </w:rPr>
              <w:t xml:space="preserve"> a DWI s vysokou </w:t>
            </w:r>
            <w:r w:rsidR="00C66924" w:rsidRPr="00154FC9">
              <w:rPr>
                <w:rFonts w:ascii="Segoe UI" w:eastAsia="Times New Roman" w:hAnsi="Segoe UI" w:cs="Segoe UI"/>
                <w:i/>
                <w:iCs/>
                <w:color w:val="222222"/>
                <w:kern w:val="0"/>
                <w:lang w:eastAsia="sk-SK"/>
                <w14:ligatures w14:val="none"/>
              </w:rPr>
              <w:t>b</w:t>
            </w:r>
            <w:r w:rsidR="00C66924"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hodnotou </w:t>
            </w:r>
            <w:r w:rsidR="00C66924">
              <w:rPr>
                <w:rFonts w:ascii="Segoe UI" w:eastAsia="Times New Roman" w:hAnsi="Segoe UI" w:cs="Segoe UI"/>
                <w:i/>
                <w:i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(F</w:t>
            </w:r>
            <w:r w:rsidRPr="00154FC9">
              <w:rPr>
                <w:rFonts w:ascii="Segoe UI" w:eastAsia="Times New Roman" w:hAnsi="Segoe UI" w:cs="Segoe UI"/>
                <w:color w:val="222222"/>
                <w:kern w:val="0"/>
                <w:lang w:eastAsia="sk-SK"/>
                <w14:ligatures w14:val="none"/>
              </w:rPr>
              <w:t>) 69-roč</w:t>
            </w:r>
            <w:r w:rsidR="00C66924">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pacienta odhaľujúce léziu PI-RADS 4 (oranžové šípky) v pravej postero-laterálnej periférnej zóne v strednej časti žľazy, ktorá sa potom pri cielenej biopsii patologicky potvrdila ako PCa Gleason 3 + 3. Trojročné kontrolné vyšetrenie</w:t>
            </w:r>
            <w:r w:rsidR="00C66924">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(G</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b/>
                <w:bCs/>
                <w:color w:val="222222"/>
                <w:kern w:val="0"/>
                <w:lang w:eastAsia="sk-SK"/>
                <w14:ligatures w14:val="none"/>
              </w:rPr>
              <w:t>H)</w:t>
            </w:r>
            <w:r w:rsidRPr="00154FC9">
              <w:rPr>
                <w:rFonts w:ascii="Segoe UI" w:eastAsia="Times New Roman" w:hAnsi="Segoe UI" w:cs="Segoe UI"/>
                <w:color w:val="222222"/>
                <w:kern w:val="0"/>
                <w:lang w:eastAsia="sk-SK"/>
                <w14:ligatures w14:val="none"/>
              </w:rPr>
              <w:t xml:space="preserve">, ktoré poukazuje na stabilitu veľkosti aj </w:t>
            </w:r>
            <w:r w:rsidR="009E3E27">
              <w:rPr>
                <w:rFonts w:ascii="Segoe UI" w:eastAsia="Times New Roman" w:hAnsi="Segoe UI" w:cs="Segoe UI"/>
                <w:color w:val="222222"/>
                <w:kern w:val="0"/>
                <w:lang w:eastAsia="sk-SK"/>
                <w14:ligatures w14:val="none"/>
              </w:rPr>
              <w:t>zreteľnosť</w:t>
            </w:r>
            <w:r w:rsidRPr="00154FC9">
              <w:rPr>
                <w:rFonts w:ascii="Segoe UI" w:eastAsia="Times New Roman" w:hAnsi="Segoe UI" w:cs="Segoe UI"/>
                <w:color w:val="222222"/>
                <w:kern w:val="0"/>
                <w:lang w:eastAsia="sk-SK"/>
                <w14:ligatures w14:val="none"/>
              </w:rPr>
              <w:t xml:space="preserve"> identifikovanej lézie, klasifikovanej ako skóre PRECISE 3 (skóre PI-RADS 4). </w:t>
            </w:r>
          </w:p>
          <w:p w14:paraId="7A3DFFA4" w14:textId="5C71828C" w:rsidR="00C66924"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Východiskový T2</w:t>
            </w:r>
            <w:r w:rsidR="00C66924">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b/>
                <w:bCs/>
                <w:color w:val="222222"/>
                <w:kern w:val="0"/>
                <w:lang w:eastAsia="sk-SK"/>
                <w14:ligatures w14:val="none"/>
              </w:rPr>
              <w:t>(I</w:t>
            </w:r>
            <w:r w:rsidRPr="00154FC9">
              <w:rPr>
                <w:rFonts w:ascii="Segoe UI" w:eastAsia="Times New Roman" w:hAnsi="Segoe UI" w:cs="Segoe UI"/>
                <w:color w:val="222222"/>
                <w:kern w:val="0"/>
                <w:lang w:eastAsia="sk-SK"/>
                <w14:ligatures w14:val="none"/>
              </w:rPr>
              <w:t>) a ADC mapa</w:t>
            </w:r>
            <w:r w:rsidR="00C66924">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(J)</w:t>
            </w:r>
            <w:r w:rsidRPr="00154FC9">
              <w:rPr>
                <w:rFonts w:ascii="Segoe UI" w:eastAsia="Times New Roman" w:hAnsi="Segoe UI" w:cs="Segoe UI"/>
                <w:color w:val="222222"/>
                <w:kern w:val="0"/>
                <w:lang w:eastAsia="sk-SK"/>
                <w14:ligatures w14:val="none"/>
              </w:rPr>
              <w:t> 71-roč</w:t>
            </w:r>
            <w:r w:rsidR="00C66924">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pacienta s predchádzajúcou TURP v anamnéze, ktorý ukazuje neprítomnosť podozrivých lézií (skóre PI-RADS 2); systematická biopsia odhalila PCa Gleason 3 + 3. Pri dvojročnom sledovaní sa zistila prítomnosť malej nodulárnej lézie (červené šípky v </w:t>
            </w:r>
            <w:r w:rsidRPr="00154FC9">
              <w:rPr>
                <w:rFonts w:ascii="Segoe UI" w:eastAsia="Times New Roman" w:hAnsi="Segoe UI" w:cs="Segoe UI"/>
                <w:b/>
                <w:bCs/>
                <w:color w:val="222222"/>
                <w:kern w:val="0"/>
                <w:lang w:eastAsia="sk-SK"/>
                <w14:ligatures w14:val="none"/>
              </w:rPr>
              <w:t>K</w:t>
            </w:r>
            <w:r w:rsidRPr="00154FC9">
              <w:rPr>
                <w:rFonts w:ascii="Segoe UI" w:eastAsia="Times New Roman" w:hAnsi="Segoe UI" w:cs="Segoe UI"/>
                <w:color w:val="222222"/>
                <w:kern w:val="0"/>
                <w:lang w:eastAsia="sk-SK"/>
                <w14:ligatures w14:val="none"/>
              </w:rPr>
              <w:t> a </w:t>
            </w:r>
            <w:r w:rsidRPr="00154FC9">
              <w:rPr>
                <w:rFonts w:ascii="Segoe UI" w:eastAsia="Times New Roman" w:hAnsi="Segoe UI" w:cs="Segoe UI"/>
                <w:b/>
                <w:bCs/>
                <w:color w:val="222222"/>
                <w:kern w:val="0"/>
                <w:lang w:eastAsia="sk-SK"/>
                <w14:ligatures w14:val="none"/>
              </w:rPr>
              <w:t>L</w:t>
            </w:r>
            <w:r w:rsidRPr="00154FC9">
              <w:rPr>
                <w:rFonts w:ascii="Segoe UI" w:eastAsia="Times New Roman" w:hAnsi="Segoe UI" w:cs="Segoe UI"/>
                <w:color w:val="222222"/>
                <w:kern w:val="0"/>
                <w:lang w:eastAsia="sk-SK"/>
                <w14:ligatures w14:val="none"/>
              </w:rPr>
              <w:t xml:space="preserve">) v ľavej posteromediálnej periférnej zóne strednej časti žľazy a bola klasifikovaná ako PRECISE skóre 4 (PI-RADS skóre 4); cielená biopsia priniesla zlepšenie na Gleasonovo skóre 3 + 4. </w:t>
            </w:r>
          </w:p>
          <w:p w14:paraId="17697E65" w14:textId="30AA23C8" w:rsidR="000F521E" w:rsidRDefault="000F521E" w:rsidP="000F521E">
            <w:pP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color w:val="222222"/>
                <w:kern w:val="0"/>
                <w:lang w:eastAsia="sk-SK"/>
                <w14:ligatures w14:val="none"/>
              </w:rPr>
              <w:t>PRECISE</w:t>
            </w:r>
            <w:r w:rsidR="00C66924">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Cancer Radiological Estimation of Change in Sequential Evaluation; AS</w:t>
            </w:r>
            <w:r w:rsidR="00C66924">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aktívne sledovanie; PCa</w:t>
            </w:r>
            <w:r w:rsidR="00C66924">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karcinóm prostaty; mpMRI</w:t>
            </w:r>
            <w:r w:rsidR="00C66924">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multiparametrická magnetická rezonancia; T2W, T2-vážený; ADC, zdanlivý difúzny koeficient; PI-RADS, Prostate Imaging Reporting and Data System; DWI, difúzne vážené zobrazenie; TURP, transuretrálna resekcia prostaty</w:t>
            </w:r>
          </w:p>
        </w:tc>
      </w:tr>
    </w:tbl>
    <w:p w14:paraId="2EEB47D6" w14:textId="77777777" w:rsidR="000F521E" w:rsidRDefault="000F521E" w:rsidP="00154FC9">
      <w:pPr>
        <w:shd w:val="clear" w:color="auto" w:fill="FFFFFF"/>
        <w:ind w:left="113"/>
      </w:pPr>
    </w:p>
    <w:p w14:paraId="1B84605B" w14:textId="154E2244"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V odporúčaniach PRECISE sú pozoruhodné oblasti neistoty, najmä pri definovaní zmien v zobrazovaní. Pojmy ako "zmenšenie objemu", "výrazné zväčšenie" a "nápadnosť lézie" môžu byť subjektívne, čo vytvára priestor pre rozpory v klinických interpretáciách. Takisto sa môže vyskytnúť variabilita meraní v priebehu času a výkyvy v zdanlivej veľkosti</w:t>
      </w:r>
      <w:r w:rsidR="0021757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[4</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025E8D"/>
          <w:kern w:val="0"/>
          <w:lang w:eastAsia="sk-SK"/>
          <w14:ligatures w14:val="none"/>
        </w:rPr>
        <w:t>21</w:t>
      </w:r>
      <w:hyperlink r:id="rId30" w:anchor="ref-CR4" w:tooltip="Moore CM, Giganti F, Albertsen P et al (2017) Reporting magnetic resonance imaging in men on active surveillance for prostate cancer: the PRECISE recommendations—a report of a European School of Oncology Task Force. Eur Urol 71:648–655. &#10;                https:" w:history="1">
        <w:r w:rsidRPr="00154FC9">
          <w:rPr>
            <w:rFonts w:ascii="Segoe UI" w:eastAsia="Times New Roman" w:hAnsi="Segoe UI" w:cs="Segoe UI"/>
            <w:color w:val="025E8D"/>
            <w:kern w:val="0"/>
            <w:lang w:eastAsia="sk-SK"/>
            <w14:ligatures w14:val="none"/>
          </w:rPr>
          <w:t>]</w:t>
        </w:r>
      </w:hyperlink>
      <w:r w:rsidRPr="00154FC9">
        <w:rPr>
          <w:rFonts w:ascii="Segoe UI" w:eastAsia="Times New Roman" w:hAnsi="Segoe UI" w:cs="Segoe UI"/>
          <w:color w:val="222222"/>
          <w:kern w:val="0"/>
          <w:lang w:eastAsia="sk-SK"/>
          <w14:ligatures w14:val="none"/>
        </w:rPr>
        <w:t xml:space="preserve">. Nápadnosť lézie sa môže meniť aj pri použití rôznych magnetov, intenzity poľa, cievok alebo dodávateľov a v rôznych centrách, čo môže mať vplyv na reprodukovateľnosť </w:t>
      </w:r>
      <w:r w:rsidR="009E3E27" w:rsidRPr="00154FC9">
        <w:rPr>
          <w:rFonts w:ascii="Segoe UI" w:eastAsia="Times New Roman" w:hAnsi="Segoe UI" w:cs="Segoe UI"/>
          <w:color w:val="222222"/>
          <w:kern w:val="0"/>
          <w:lang w:eastAsia="sk-SK"/>
          <w14:ligatures w14:val="none"/>
        </w:rPr>
        <w:t>ADC</w:t>
      </w:r>
      <w:r w:rsidR="009E3E27"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hodnôt (hoci tento nie je formálne zahrnutý v súčasnom skórovacom systéme) zo sériových skenov. Okrem toho môžu celkové hodnotenie ovplyvniť aj zmeny na pozadí, ako je zápal a vývoj jaziev a cystickej atrofie. Práve bola uverejnená aktualizovaná verzia skórovacieho systému (</w:t>
      </w:r>
      <w:r w:rsidRPr="00217571">
        <w:rPr>
          <w:rFonts w:ascii="Segoe UI" w:eastAsia="Times New Roman" w:hAnsi="Segoe UI" w:cs="Segoe UI"/>
          <w:b/>
          <w:bCs/>
          <w:color w:val="222222"/>
          <w:kern w:val="0"/>
          <w:lang w:eastAsia="sk-SK"/>
          <w14:ligatures w14:val="none"/>
        </w:rPr>
        <w:t>PRECISE v. 2</w:t>
      </w:r>
      <w:r w:rsidRPr="00154FC9">
        <w:rPr>
          <w:rFonts w:ascii="Segoe UI" w:eastAsia="Times New Roman" w:hAnsi="Segoe UI" w:cs="Segoe UI"/>
          <w:color w:val="222222"/>
          <w:kern w:val="0"/>
          <w:lang w:eastAsia="sk-SK"/>
          <w14:ligatures w14:val="none"/>
        </w:rPr>
        <w:t>), ktorá obsahuje vysvetlenia v oblastiach neistoty týkajúcich sa používania sériovej MRI pri AS a upozorňuje na oblasti, ktoré je potrebné ďalej skúmať</w:t>
      </w:r>
      <w:r w:rsidR="0021757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[22</w:t>
      </w:r>
      <w:r w:rsidRPr="00154FC9">
        <w:rPr>
          <w:rFonts w:ascii="Segoe UI" w:eastAsia="Times New Roman" w:hAnsi="Segoe UI" w:cs="Segoe UI"/>
          <w:color w:val="222222"/>
          <w:kern w:val="0"/>
          <w:lang w:eastAsia="sk-SK"/>
          <w14:ligatures w14:val="none"/>
        </w:rPr>
        <w:t>].</w:t>
      </w:r>
    </w:p>
    <w:p w14:paraId="407144B2" w14:textId="2E150FB2"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V nedávnej metaanalýze, ktorá zahŕňala prevažne retrospektívne štúdie, PRECISE preukázal spoľahlivú súhrnnú negatívnu prediktívnu hodnotu (NPV) 0,88 (95 % CI, 0,81-0,94), ale mal nižšiu súhrnnú pozitívnu prediktívnu hodnotu (PPV) 0,51 (95 % CI, 0,31-0,70) na predpovedanie objemu ochorenia alebo progresie stupňa</w:t>
      </w:r>
      <w:r w:rsidR="0021757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[23].</w:t>
      </w:r>
      <w:r w:rsidRPr="00154FC9">
        <w:rPr>
          <w:rFonts w:ascii="Segoe UI" w:eastAsia="Times New Roman" w:hAnsi="Segoe UI" w:cs="Segoe UI"/>
          <w:color w:val="222222"/>
          <w:kern w:val="0"/>
          <w:lang w:eastAsia="sk-SK"/>
          <w14:ligatures w14:val="none"/>
        </w:rPr>
        <w:t> V dôsledku toho súčasné dôkazy naznačujú, že určenie spúšťacích mechanizmov pre následné sledovanie a biopsie na opätovné stanovenie štádia by sa malo zakladať na použití MRI upravenej podľa rizika, podnietenej klinickými faktormi a biomarkermi, a nie iba na použití zobrazovacích zmien ako indikátorov pre skorú opätovnú biopsiu alebo začatie liečby</w:t>
      </w:r>
      <w:r w:rsidR="0021757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[24]</w:t>
      </w:r>
      <w:r w:rsidRPr="00154FC9">
        <w:rPr>
          <w:rFonts w:ascii="Segoe UI" w:eastAsia="Times New Roman" w:hAnsi="Segoe UI" w:cs="Segoe UI"/>
          <w:color w:val="222222"/>
          <w:kern w:val="0"/>
          <w:lang w:eastAsia="sk-SK"/>
          <w14:ligatures w14:val="none"/>
        </w:rPr>
        <w:t>.</w:t>
      </w:r>
    </w:p>
    <w:p w14:paraId="23B97AA3" w14:textId="77777777" w:rsidR="000F521E" w:rsidRPr="00217571" w:rsidRDefault="000F521E" w:rsidP="00154FC9">
      <w:pPr>
        <w:shd w:val="clear" w:color="auto" w:fill="FFFFFF"/>
        <w:ind w:left="113"/>
        <w:rPr>
          <w:rFonts w:ascii="Segoe UI" w:eastAsia="Times New Roman" w:hAnsi="Segoe UI" w:cs="Segoe UI"/>
          <w:color w:val="222222"/>
          <w:kern w:val="0"/>
          <w:sz w:val="16"/>
          <w:szCs w:val="16"/>
          <w:lang w:eastAsia="sk-SK"/>
          <w14:ligatures w14:val="none"/>
        </w:rPr>
      </w:pPr>
    </w:p>
    <w:p w14:paraId="54653EFF" w14:textId="5247534A" w:rsidR="00154FC9" w:rsidRPr="00217571" w:rsidRDefault="00154FC9" w:rsidP="00217571">
      <w:pPr>
        <w:pStyle w:val="Odsekzoznamu"/>
        <w:numPr>
          <w:ilvl w:val="0"/>
          <w:numId w:val="14"/>
        </w:numPr>
        <w:pBdr>
          <w:bottom w:val="single" w:sz="6" w:space="6" w:color="CEDBE0"/>
        </w:pBdr>
        <w:shd w:val="clear" w:color="auto" w:fill="FFFFFF"/>
        <w:rPr>
          <w:rFonts w:ascii="Segoe UI" w:eastAsia="Times New Roman" w:hAnsi="Segoe UI" w:cs="Segoe UI"/>
          <w:b/>
          <w:bCs/>
          <w:color w:val="222222"/>
          <w:kern w:val="0"/>
          <w:sz w:val="28"/>
          <w:szCs w:val="28"/>
          <w:lang w:eastAsia="sk-SK"/>
          <w14:ligatures w14:val="none"/>
        </w:rPr>
      </w:pPr>
      <w:r w:rsidRPr="00217571">
        <w:rPr>
          <w:rFonts w:ascii="Segoe UI" w:eastAsia="Times New Roman" w:hAnsi="Segoe UI" w:cs="Segoe UI"/>
          <w:b/>
          <w:bCs/>
          <w:color w:val="222222"/>
          <w:kern w:val="0"/>
          <w:sz w:val="28"/>
          <w:szCs w:val="28"/>
          <w:lang w:eastAsia="sk-SK"/>
          <w14:ligatures w14:val="none"/>
        </w:rPr>
        <w:t>Skórovací systém zobrazovania prostaty pre lokálnu recidívu (PI-RR</w:t>
      </w:r>
      <w:r w:rsidR="000F521E" w:rsidRPr="00217571">
        <w:rPr>
          <w:rFonts w:ascii="Segoe UI" w:eastAsia="Times New Roman" w:hAnsi="Segoe UI" w:cs="Segoe UI"/>
          <w:b/>
          <w:bCs/>
          <w:color w:val="222222"/>
          <w:kern w:val="0"/>
          <w:sz w:val="28"/>
          <w:szCs w:val="28"/>
          <w:lang w:eastAsia="sk-SK"/>
          <w14:ligatures w14:val="none"/>
        </w:rPr>
        <w:t xml:space="preserve"> = Prostate Imaging for Local Recurrence Reporting</w:t>
      </w:r>
      <w:r w:rsidRPr="00217571">
        <w:rPr>
          <w:rFonts w:ascii="Segoe UI" w:eastAsia="Times New Roman" w:hAnsi="Segoe UI" w:cs="Segoe UI"/>
          <w:b/>
          <w:bCs/>
          <w:color w:val="222222"/>
          <w:kern w:val="0"/>
          <w:sz w:val="28"/>
          <w:szCs w:val="28"/>
          <w:lang w:eastAsia="sk-SK"/>
          <w14:ligatures w14:val="none"/>
        </w:rPr>
        <w:t>)</w:t>
      </w:r>
    </w:p>
    <w:p w14:paraId="4B2EB0C6" w14:textId="55800CD3"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U pacientov s PCa liečených rádioterapiou (RT) alebo radikálnou prostatektómiou (RP) môže po operácii dôjsť k biochemickej recidíve (BCR) alebo pretrvávaniu PSA</w:t>
      </w:r>
      <w:r w:rsidR="00FA4DA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[25</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025E8D"/>
          <w:kern w:val="0"/>
          <w:lang w:eastAsia="sk-SK"/>
          <w14:ligatures w14:val="none"/>
        </w:rPr>
        <w:t>26</w:t>
      </w:r>
      <w:r w:rsidRPr="00154FC9">
        <w:rPr>
          <w:rFonts w:ascii="Segoe UI" w:eastAsia="Times New Roman" w:hAnsi="Segoe UI" w:cs="Segoe UI"/>
          <w:color w:val="222222"/>
          <w:kern w:val="0"/>
          <w:lang w:eastAsia="sk-SK"/>
          <w14:ligatures w14:val="none"/>
        </w:rPr>
        <w:t>]. Klinické usmernenia podporujú používanie MRI aj prostatického špecifického membránového antigénu - pozitrónovej emisnej tomografie (</w:t>
      </w:r>
      <w:r w:rsidRPr="009E3E27">
        <w:rPr>
          <w:rFonts w:ascii="Segoe UI" w:eastAsia="Times New Roman" w:hAnsi="Segoe UI" w:cs="Segoe UI"/>
          <w:b/>
          <w:bCs/>
          <w:color w:val="222222"/>
          <w:kern w:val="0"/>
          <w:lang w:eastAsia="sk-SK"/>
          <w14:ligatures w14:val="none"/>
        </w:rPr>
        <w:t>PSMA-PET</w:t>
      </w:r>
      <w:r w:rsidRPr="00154FC9">
        <w:rPr>
          <w:rFonts w:ascii="Segoe UI" w:eastAsia="Times New Roman" w:hAnsi="Segoe UI" w:cs="Segoe UI"/>
          <w:color w:val="222222"/>
          <w:kern w:val="0"/>
          <w:lang w:eastAsia="sk-SK"/>
          <w14:ligatures w14:val="none"/>
        </w:rPr>
        <w:t>) na detekciu lokálnej recidívy</w:t>
      </w:r>
      <w:r w:rsidR="00217571">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[7]</w:t>
      </w:r>
      <w:r w:rsidRPr="00154FC9">
        <w:rPr>
          <w:rFonts w:ascii="Segoe UI" w:eastAsia="Times New Roman" w:hAnsi="Segoe UI" w:cs="Segoe UI"/>
          <w:color w:val="222222"/>
          <w:kern w:val="0"/>
          <w:lang w:eastAsia="sk-SK"/>
          <w14:ligatures w14:val="none"/>
        </w:rPr>
        <w:t>, pričom MRI sa odporúča najmä u pacientov, u ktorých po RT došlo k BCR.</w:t>
      </w:r>
    </w:p>
    <w:p w14:paraId="3B3D7FF9" w14:textId="77777777" w:rsidR="009E3E27"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Skórovací systém </w:t>
      </w:r>
      <w:r w:rsidRPr="009E3E27">
        <w:rPr>
          <w:rFonts w:ascii="Segoe UI" w:eastAsia="Times New Roman" w:hAnsi="Segoe UI" w:cs="Segoe UI"/>
          <w:b/>
          <w:bCs/>
          <w:color w:val="222222"/>
          <w:kern w:val="0"/>
          <w:lang w:eastAsia="sk-SK"/>
          <w14:ligatures w14:val="none"/>
        </w:rPr>
        <w:t>PI-RR</w:t>
      </w:r>
      <w:r w:rsidRPr="00154FC9">
        <w:rPr>
          <w:rFonts w:ascii="Segoe UI" w:eastAsia="Times New Roman" w:hAnsi="Segoe UI" w:cs="Segoe UI"/>
          <w:color w:val="222222"/>
          <w:kern w:val="0"/>
          <w:lang w:eastAsia="sk-SK"/>
          <w14:ligatures w14:val="none"/>
        </w:rPr>
        <w:t xml:space="preserve"> (</w:t>
      </w:r>
      <w:r w:rsidRPr="009E3E27">
        <w:rPr>
          <w:rFonts w:ascii="Segoe UI" w:eastAsia="Times New Roman" w:hAnsi="Segoe UI" w:cs="Segoe UI"/>
          <w:b/>
          <w:bCs/>
          <w:color w:val="222222"/>
          <w:kern w:val="0"/>
          <w:lang w:eastAsia="sk-SK"/>
          <w14:ligatures w14:val="none"/>
        </w:rPr>
        <w:t>Prostate Imaging for Local Recurrence Reporting</w:t>
      </w:r>
      <w:r w:rsidRPr="00154FC9">
        <w:rPr>
          <w:rFonts w:ascii="Segoe UI" w:eastAsia="Times New Roman" w:hAnsi="Segoe UI" w:cs="Segoe UI"/>
          <w:color w:val="222222"/>
          <w:kern w:val="0"/>
          <w:lang w:eastAsia="sk-SK"/>
          <w14:ligatures w14:val="none"/>
        </w:rPr>
        <w:t>) bol vyvinutý na štandardizáciu získavania, interpretácie a</w:t>
      </w:r>
      <w:r w:rsidR="009E3E27">
        <w:rPr>
          <w:rFonts w:ascii="Segoe UI" w:eastAsia="Times New Roman" w:hAnsi="Segoe UI" w:cs="Segoe UI"/>
          <w:color w:val="222222"/>
          <w:kern w:val="0"/>
          <w:lang w:eastAsia="sk-SK"/>
          <w14:ligatures w14:val="none"/>
        </w:rPr>
        <w:t> popisovanie MR vyšetrení</w:t>
      </w:r>
      <w:r w:rsidRPr="00154FC9">
        <w:rPr>
          <w:rFonts w:ascii="Segoe UI" w:eastAsia="Times New Roman" w:hAnsi="Segoe UI" w:cs="Segoe UI"/>
          <w:color w:val="222222"/>
          <w:kern w:val="0"/>
          <w:lang w:eastAsia="sk-SK"/>
          <w14:ligatures w14:val="none"/>
        </w:rPr>
        <w:t xml:space="preserve"> panvy u pacientov po celotelových terapiách vykonaných s kuratívnym zámerom</w:t>
      </w:r>
      <w:r w:rsidR="009E3E27">
        <w:rPr>
          <w:rFonts w:ascii="Segoe UI" w:eastAsia="Times New Roman" w:hAnsi="Segoe UI" w:cs="Segoe UI"/>
          <w:color w:val="222222"/>
          <w:kern w:val="0"/>
          <w:lang w:eastAsia="sk-SK"/>
          <w14:ligatures w14:val="none"/>
        </w:rPr>
        <w:t xml:space="preserve"> </w:t>
      </w:r>
      <w:hyperlink r:id="rId31" w:anchor="ref-CR5" w:tooltip="Panebianco V, Villeirs G, Weinreb JC et al (2021) Prostate magnetic resonance imaging for local recurrence reporting (PI-RR): international consensus -based guidelines on multiparametric magnetic resonance imaging for prostate cancer recurrence after radiation" w:history="1">
        <w:r w:rsidRPr="00154FC9">
          <w:rPr>
            <w:rFonts w:ascii="Segoe UI" w:eastAsia="Times New Roman" w:hAnsi="Segoe UI" w:cs="Segoe UI"/>
            <w:color w:val="025E8D"/>
            <w:kern w:val="0"/>
            <w:lang w:eastAsia="sk-SK"/>
            <w14:ligatures w14:val="none"/>
          </w:rPr>
          <w:t>[5].</w:t>
        </w:r>
      </w:hyperlink>
      <w:r w:rsidRPr="00154FC9">
        <w:rPr>
          <w:rFonts w:ascii="Segoe UI" w:eastAsia="Times New Roman" w:hAnsi="Segoe UI" w:cs="Segoe UI"/>
          <w:color w:val="222222"/>
          <w:kern w:val="0"/>
          <w:lang w:eastAsia="sk-SK"/>
          <w14:ligatures w14:val="none"/>
        </w:rPr>
        <w:t> </w:t>
      </w:r>
      <w:r w:rsidRPr="009E3E27">
        <w:rPr>
          <w:rFonts w:ascii="Segoe UI" w:eastAsia="Times New Roman" w:hAnsi="Segoe UI" w:cs="Segoe UI"/>
          <w:b/>
          <w:bCs/>
          <w:color w:val="222222"/>
          <w:kern w:val="0"/>
          <w:lang w:eastAsia="sk-SK"/>
          <w14:ligatures w14:val="none"/>
        </w:rPr>
        <w:t>PI-RR</w:t>
      </w:r>
      <w:r w:rsidRPr="00154FC9">
        <w:rPr>
          <w:rFonts w:ascii="Segoe UI" w:eastAsia="Times New Roman" w:hAnsi="Segoe UI" w:cs="Segoe UI"/>
          <w:color w:val="222222"/>
          <w:kern w:val="0"/>
          <w:lang w:eastAsia="sk-SK"/>
          <w14:ligatures w14:val="none"/>
        </w:rPr>
        <w:t xml:space="preserve"> je 5-bodová hodnotiaca škála, ktorá definuje pravdepodobnosť lokálnej recidívy od "veľmi nízkej" po "veľmi vysokú" (</w:t>
      </w:r>
      <w:r w:rsidRPr="009E3E27">
        <w:rPr>
          <w:rFonts w:ascii="Segoe UI" w:eastAsia="Times New Roman" w:hAnsi="Segoe UI" w:cs="Segoe UI"/>
          <w:b/>
          <w:bCs/>
          <w:color w:val="222222"/>
          <w:kern w:val="0"/>
          <w:lang w:eastAsia="sk-SK"/>
          <w14:ligatures w14:val="none"/>
        </w:rPr>
        <w:t>obr. </w:t>
      </w:r>
      <w:r w:rsidRPr="009E3E27">
        <w:rPr>
          <w:rFonts w:ascii="Segoe UI" w:eastAsia="Times New Roman" w:hAnsi="Segoe UI" w:cs="Segoe UI"/>
          <w:b/>
          <w:bCs/>
          <w:color w:val="025E8D"/>
          <w:kern w:val="0"/>
          <w:lang w:eastAsia="sk-SK"/>
          <w14:ligatures w14:val="none"/>
        </w:rPr>
        <w:t>8</w:t>
      </w:r>
      <w:r w:rsidRPr="00154FC9">
        <w:rPr>
          <w:rFonts w:ascii="Segoe UI" w:eastAsia="Times New Roman" w:hAnsi="Segoe UI" w:cs="Segoe UI"/>
          <w:color w:val="222222"/>
          <w:kern w:val="0"/>
          <w:lang w:eastAsia="sk-SK"/>
          <w14:ligatures w14:val="none"/>
        </w:rPr>
        <w:t xml:space="preserve">). MR snímky by sa mali získavať s použitím technických odporúčaní PI-RADS v2.1, pričom treba poznamenať, že </w:t>
      </w:r>
      <w:r w:rsidRPr="009E3E27">
        <w:rPr>
          <w:rFonts w:ascii="Segoe UI" w:eastAsia="Times New Roman" w:hAnsi="Segoe UI" w:cs="Segoe UI"/>
          <w:b/>
          <w:bCs/>
          <w:color w:val="222222"/>
          <w:kern w:val="0"/>
          <w:lang w:eastAsia="sk-SK"/>
          <w14:ligatures w14:val="none"/>
        </w:rPr>
        <w:t>po RP by sa mali vždy získavať sagitálne roviny</w:t>
      </w:r>
      <w:r w:rsidRPr="00154FC9">
        <w:rPr>
          <w:rFonts w:ascii="Segoe UI" w:eastAsia="Times New Roman" w:hAnsi="Segoe UI" w:cs="Segoe UI"/>
          <w:color w:val="222222"/>
          <w:kern w:val="0"/>
          <w:lang w:eastAsia="sk-SK"/>
          <w14:ligatures w14:val="none"/>
        </w:rPr>
        <w:t xml:space="preserve">. Kritériá </w:t>
      </w:r>
      <w:r w:rsidR="009E3E27">
        <w:rPr>
          <w:rFonts w:ascii="Segoe UI" w:eastAsia="Times New Roman" w:hAnsi="Segoe UI" w:cs="Segoe UI"/>
          <w:color w:val="222222"/>
          <w:kern w:val="0"/>
          <w:lang w:eastAsia="sk-SK"/>
          <w14:ligatures w14:val="none"/>
        </w:rPr>
        <w:t>popisovania</w:t>
      </w:r>
      <w:r w:rsidRPr="00154FC9">
        <w:rPr>
          <w:rFonts w:ascii="Segoe UI" w:eastAsia="Times New Roman" w:hAnsi="Segoe UI" w:cs="Segoe UI"/>
          <w:color w:val="222222"/>
          <w:kern w:val="0"/>
          <w:lang w:eastAsia="sk-SK"/>
          <w14:ligatures w14:val="none"/>
        </w:rPr>
        <w:t xml:space="preserve"> sú založené na anatomických a funkčných zobrazovacích nálezoch. T2</w:t>
      </w:r>
      <w:r w:rsidR="009E3E27">
        <w:rPr>
          <w:rFonts w:ascii="Segoe UI" w:eastAsia="Times New Roman" w:hAnsi="Segoe UI" w:cs="Segoe UI"/>
          <w:color w:val="222222"/>
          <w:kern w:val="0"/>
          <w:lang w:eastAsia="sk-SK"/>
          <w14:ligatures w14:val="none"/>
        </w:rPr>
        <w:t xml:space="preserve"> VO</w:t>
      </w:r>
      <w:r w:rsidRPr="00154FC9">
        <w:rPr>
          <w:rFonts w:ascii="Segoe UI" w:eastAsia="Times New Roman" w:hAnsi="Segoe UI" w:cs="Segoe UI"/>
          <w:color w:val="222222"/>
          <w:kern w:val="0"/>
          <w:lang w:eastAsia="sk-SK"/>
          <w14:ligatures w14:val="none"/>
        </w:rPr>
        <w:t xml:space="preserve"> sa používajú na lokalizáciu podozrivých lézií a na porovnanie s predoperačným zobrazením, ale </w:t>
      </w:r>
      <w:r w:rsidRPr="009E3E27">
        <w:rPr>
          <w:rFonts w:ascii="Segoe UI" w:eastAsia="Times New Roman" w:hAnsi="Segoe UI" w:cs="Segoe UI"/>
          <w:b/>
          <w:bCs/>
          <w:color w:val="222222"/>
          <w:kern w:val="0"/>
          <w:lang w:eastAsia="sk-SK"/>
          <w14:ligatures w14:val="none"/>
        </w:rPr>
        <w:lastRenderedPageBreak/>
        <w:t>nezúčastňujú sa na konečnom hodnotení</w:t>
      </w:r>
      <w:r w:rsidRPr="00154FC9">
        <w:rPr>
          <w:rFonts w:ascii="Segoe UI" w:eastAsia="Times New Roman" w:hAnsi="Segoe UI" w:cs="Segoe UI"/>
          <w:color w:val="222222"/>
          <w:kern w:val="0"/>
          <w:lang w:eastAsia="sk-SK"/>
          <w14:ligatures w14:val="none"/>
        </w:rPr>
        <w:t xml:space="preserve">. </w:t>
      </w:r>
      <w:r w:rsidRPr="009E3E27">
        <w:rPr>
          <w:rFonts w:ascii="Segoe UI" w:eastAsia="Times New Roman" w:hAnsi="Segoe UI" w:cs="Segoe UI"/>
          <w:b/>
          <w:bCs/>
          <w:color w:val="222222"/>
          <w:kern w:val="0"/>
          <w:lang w:eastAsia="sk-SK"/>
          <w14:ligatures w14:val="none"/>
        </w:rPr>
        <w:t>DWI a DCE</w:t>
      </w:r>
      <w:r w:rsidRPr="00154FC9">
        <w:rPr>
          <w:rFonts w:ascii="Segoe UI" w:eastAsia="Times New Roman" w:hAnsi="Segoe UI" w:cs="Segoe UI"/>
          <w:color w:val="222222"/>
          <w:kern w:val="0"/>
          <w:lang w:eastAsia="sk-SK"/>
          <w14:ligatures w14:val="none"/>
        </w:rPr>
        <w:t xml:space="preserve"> sa považujú za kodominantné sekvencie u pacientov liečených RT. </w:t>
      </w:r>
      <w:r w:rsidRPr="009E3E27">
        <w:rPr>
          <w:rFonts w:ascii="Segoe UI" w:eastAsia="Times New Roman" w:hAnsi="Segoe UI" w:cs="Segoe UI"/>
          <w:b/>
          <w:bCs/>
          <w:color w:val="222222"/>
          <w:kern w:val="0"/>
          <w:lang w:eastAsia="sk-SK"/>
          <w14:ligatures w14:val="none"/>
        </w:rPr>
        <w:t>Po RP je DCE dominantnou sekvenciou a jej kvalita je mimoriadne dôležitá</w:t>
      </w:r>
      <w:r w:rsidRPr="00154FC9">
        <w:rPr>
          <w:rFonts w:ascii="Segoe UI" w:eastAsia="Times New Roman" w:hAnsi="Segoe UI" w:cs="Segoe UI"/>
          <w:color w:val="222222"/>
          <w:kern w:val="0"/>
          <w:lang w:eastAsia="sk-SK"/>
          <w14:ligatures w14:val="none"/>
        </w:rPr>
        <w:t xml:space="preserve">. V dôsledku toho by sa protokol bpMRI v tomto prostredí nemal používať. Po RP aj RT sa </w:t>
      </w:r>
      <w:r w:rsidRPr="009E3E27">
        <w:rPr>
          <w:rFonts w:ascii="Segoe UI" w:eastAsia="Times New Roman" w:hAnsi="Segoe UI" w:cs="Segoe UI"/>
          <w:b/>
          <w:bCs/>
          <w:color w:val="222222"/>
          <w:kern w:val="0"/>
          <w:lang w:eastAsia="sk-SK"/>
          <w14:ligatures w14:val="none"/>
        </w:rPr>
        <w:t>PI-RR skóre 1 a 2 prideľuje vtedy, keď sa nezistia žiadne abnormality alebo keď sa identifikujú "benígne" nálezy, ako napríklad fibrotické tkanivo alebo reziduálne uzlíky benígnej hyperplázie prostaty</w:t>
      </w:r>
      <w:r w:rsidRPr="00154FC9">
        <w:rPr>
          <w:rFonts w:ascii="Segoe UI" w:eastAsia="Times New Roman" w:hAnsi="Segoe UI" w:cs="Segoe UI"/>
          <w:color w:val="222222"/>
          <w:kern w:val="0"/>
          <w:lang w:eastAsia="sk-SK"/>
          <w14:ligatures w14:val="none"/>
        </w:rPr>
        <w:t xml:space="preserve"> (</w:t>
      </w:r>
      <w:r w:rsidRPr="009E3E27">
        <w:rPr>
          <w:rFonts w:ascii="Segoe UI" w:eastAsia="Times New Roman" w:hAnsi="Segoe UI" w:cs="Segoe UI"/>
          <w:b/>
          <w:bCs/>
          <w:color w:val="222222"/>
          <w:kern w:val="0"/>
          <w:lang w:eastAsia="sk-SK"/>
          <w14:ligatures w14:val="none"/>
        </w:rPr>
        <w:t>obr. </w:t>
      </w:r>
      <w:hyperlink r:id="rId32" w:anchor="Fig9" w:history="1">
        <w:r w:rsidRPr="009E3E27">
          <w:rPr>
            <w:rFonts w:ascii="Segoe UI" w:eastAsia="Times New Roman" w:hAnsi="Segoe UI" w:cs="Segoe UI"/>
            <w:b/>
            <w:bCs/>
            <w:color w:val="025E8D"/>
            <w:kern w:val="0"/>
            <w:lang w:eastAsia="sk-SK"/>
            <w14:ligatures w14:val="none"/>
          </w:rPr>
          <w:t>9A-D</w:t>
        </w:r>
      </w:hyperlink>
      <w:r w:rsidRPr="00154FC9">
        <w:rPr>
          <w:rFonts w:ascii="Segoe UI" w:eastAsia="Times New Roman" w:hAnsi="Segoe UI" w:cs="Segoe UI"/>
          <w:color w:val="222222"/>
          <w:kern w:val="0"/>
          <w:lang w:eastAsia="sk-SK"/>
          <w14:ligatures w14:val="none"/>
        </w:rPr>
        <w:t xml:space="preserve">). </w:t>
      </w:r>
    </w:p>
    <w:p w14:paraId="59408A99" w14:textId="16D8EDF8"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Skóre PI-RR 4 alebo 5 by sa malo prideliť podľa lokalizácie primárneho nádoru (</w:t>
      </w:r>
      <w:r w:rsidRPr="009E3E27">
        <w:rPr>
          <w:rFonts w:ascii="Segoe UI" w:eastAsia="Times New Roman" w:hAnsi="Segoe UI" w:cs="Segoe UI"/>
          <w:b/>
          <w:bCs/>
          <w:color w:val="222222"/>
          <w:kern w:val="0"/>
          <w:lang w:eastAsia="sk-SK"/>
          <w14:ligatures w14:val="none"/>
        </w:rPr>
        <w:t>obr. </w:t>
      </w:r>
      <w:r w:rsidRPr="009E3E27">
        <w:rPr>
          <w:rFonts w:ascii="Segoe UI" w:eastAsia="Times New Roman" w:hAnsi="Segoe UI" w:cs="Segoe UI"/>
          <w:b/>
          <w:bCs/>
          <w:color w:val="025E8D"/>
          <w:kern w:val="0"/>
          <w:lang w:eastAsia="sk-SK"/>
          <w14:ligatures w14:val="none"/>
        </w:rPr>
        <w:t>9E-L</w:t>
      </w:r>
      <w:r w:rsidRPr="00154FC9">
        <w:rPr>
          <w:rFonts w:ascii="Segoe UI" w:eastAsia="Times New Roman" w:hAnsi="Segoe UI" w:cs="Segoe UI"/>
          <w:color w:val="222222"/>
          <w:kern w:val="0"/>
          <w:lang w:eastAsia="sk-SK"/>
          <w14:ligatures w14:val="none"/>
        </w:rPr>
        <w:t xml:space="preserve">). </w:t>
      </w:r>
      <w:r w:rsidRPr="009E3E27">
        <w:rPr>
          <w:rFonts w:ascii="Segoe UI" w:eastAsia="Times New Roman" w:hAnsi="Segoe UI" w:cs="Segoe UI"/>
          <w:b/>
          <w:bCs/>
          <w:color w:val="222222"/>
          <w:kern w:val="0"/>
          <w:lang w:eastAsia="sk-SK"/>
          <w14:ligatures w14:val="none"/>
        </w:rPr>
        <w:t>Skóre 5</w:t>
      </w:r>
      <w:r w:rsidRPr="00154FC9">
        <w:rPr>
          <w:rFonts w:ascii="Segoe UI" w:eastAsia="Times New Roman" w:hAnsi="Segoe UI" w:cs="Segoe UI"/>
          <w:color w:val="222222"/>
          <w:kern w:val="0"/>
          <w:lang w:eastAsia="sk-SK"/>
          <w14:ligatures w14:val="none"/>
        </w:rPr>
        <w:t xml:space="preserve"> by sa malo prideliť, ak sa </w:t>
      </w:r>
      <w:r w:rsidRPr="009E3E27">
        <w:rPr>
          <w:rFonts w:ascii="Segoe UI" w:eastAsia="Times New Roman" w:hAnsi="Segoe UI" w:cs="Segoe UI"/>
          <w:b/>
          <w:bCs/>
          <w:color w:val="222222"/>
          <w:kern w:val="0"/>
          <w:lang w:eastAsia="sk-SK"/>
          <w14:ligatures w14:val="none"/>
        </w:rPr>
        <w:t>lézia vyskytuje v mieste primárneho nádoru</w:t>
      </w:r>
      <w:r w:rsidRPr="00154FC9">
        <w:rPr>
          <w:rFonts w:ascii="Segoe UI" w:eastAsia="Times New Roman" w:hAnsi="Segoe UI" w:cs="Segoe UI"/>
          <w:color w:val="222222"/>
          <w:kern w:val="0"/>
          <w:lang w:eastAsia="sk-SK"/>
          <w14:ligatures w14:val="none"/>
        </w:rPr>
        <w:t xml:space="preserve">; prípadne sa </w:t>
      </w:r>
      <w:r w:rsidRPr="009E3E27">
        <w:rPr>
          <w:rFonts w:ascii="Segoe UI" w:eastAsia="Times New Roman" w:hAnsi="Segoe UI" w:cs="Segoe UI"/>
          <w:b/>
          <w:bCs/>
          <w:color w:val="222222"/>
          <w:kern w:val="0"/>
          <w:lang w:eastAsia="sk-SK"/>
          <w14:ligatures w14:val="none"/>
        </w:rPr>
        <w:t>skóre 4</w:t>
      </w:r>
      <w:r w:rsidRPr="00154FC9">
        <w:rPr>
          <w:rFonts w:ascii="Segoe UI" w:eastAsia="Times New Roman" w:hAnsi="Segoe UI" w:cs="Segoe UI"/>
          <w:color w:val="222222"/>
          <w:kern w:val="0"/>
          <w:lang w:eastAsia="sk-SK"/>
          <w14:ligatures w14:val="none"/>
        </w:rPr>
        <w:t xml:space="preserve"> použije, ak sa </w:t>
      </w:r>
      <w:r w:rsidRPr="009E3E27">
        <w:rPr>
          <w:rFonts w:ascii="Segoe UI" w:eastAsia="Times New Roman" w:hAnsi="Segoe UI" w:cs="Segoe UI"/>
          <w:b/>
          <w:bCs/>
          <w:color w:val="222222"/>
          <w:kern w:val="0"/>
          <w:lang w:eastAsia="sk-SK"/>
          <w14:ligatures w14:val="none"/>
        </w:rPr>
        <w:t>nález objaví na inom mieste</w:t>
      </w:r>
      <w:r w:rsidRPr="00154FC9">
        <w:rPr>
          <w:rFonts w:ascii="Segoe UI" w:eastAsia="Times New Roman" w:hAnsi="Segoe UI" w:cs="Segoe UI"/>
          <w:color w:val="222222"/>
          <w:kern w:val="0"/>
          <w:lang w:eastAsia="sk-SK"/>
          <w14:ligatures w14:val="none"/>
        </w:rPr>
        <w:t xml:space="preserve"> alebo ak nie je známe miesto primárneho nádoru.</w:t>
      </w:r>
    </w:p>
    <w:p w14:paraId="293D9986" w14:textId="5AD4F121" w:rsidR="000F521E" w:rsidRPr="00154FC9" w:rsidRDefault="000F521E" w:rsidP="00154FC9">
      <w:pPr>
        <w:shd w:val="clear" w:color="auto" w:fill="FFFFFF"/>
        <w:ind w:left="113"/>
        <w:rPr>
          <w:rFonts w:ascii="Segoe UI" w:eastAsia="Times New Roman" w:hAnsi="Segoe UI" w:cs="Segoe UI"/>
          <w:b/>
          <w:bCs/>
          <w:color w:val="222222"/>
          <w:kern w:val="0"/>
          <w:lang w:eastAsia="sk-SK"/>
          <w14:ligatures w14:val="none"/>
        </w:rPr>
      </w:pPr>
    </w:p>
    <w:tbl>
      <w:tblPr>
        <w:tblStyle w:val="Mriekatabuky"/>
        <w:tblW w:w="0" w:type="auto"/>
        <w:tblInd w:w="113" w:type="dxa"/>
        <w:tblLook w:val="04A0" w:firstRow="1" w:lastRow="0" w:firstColumn="1" w:lastColumn="0" w:noHBand="0" w:noVBand="1"/>
      </w:tblPr>
      <w:tblGrid>
        <w:gridCol w:w="10343"/>
      </w:tblGrid>
      <w:tr w:rsidR="000F521E" w14:paraId="33634E23" w14:textId="77777777" w:rsidTr="000F521E">
        <w:tc>
          <w:tcPr>
            <w:tcW w:w="10456" w:type="dxa"/>
          </w:tcPr>
          <w:p w14:paraId="5A02AAE7" w14:textId="637D9ABC" w:rsidR="000F521E" w:rsidRDefault="000F521E" w:rsidP="00154FC9">
            <w:pPr>
              <w:rPr>
                <w:rFonts w:ascii="Segoe UI" w:eastAsia="Times New Roman" w:hAnsi="Segoe UI" w:cs="Segoe UI"/>
                <w:b/>
                <w:bCs/>
                <w:color w:val="222222"/>
                <w:kern w:val="0"/>
                <w:lang w:eastAsia="sk-SK"/>
                <w14:ligatures w14:val="none"/>
              </w:rPr>
            </w:pPr>
            <w:r>
              <w:rPr>
                <w:rFonts w:ascii="Segoe UI" w:eastAsia="Times New Roman" w:hAnsi="Segoe UI" w:cs="Segoe UI"/>
                <w:b/>
                <w:bCs/>
                <w:noProof/>
                <w:color w:val="222222"/>
                <w:kern w:val="0"/>
                <w:lang w:eastAsia="sk-SK"/>
                <w14:ligatures w14:val="none"/>
              </w:rPr>
              <w:drawing>
                <wp:inline distT="0" distB="0" distL="0" distR="0" wp14:anchorId="64A6126F" wp14:editId="0A8BA922">
                  <wp:extent cx="6212321" cy="5130276"/>
                  <wp:effectExtent l="0" t="0" r="0" b="0"/>
                  <wp:docPr id="80004236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8988" cy="5152298"/>
                          </a:xfrm>
                          <a:prstGeom prst="rect">
                            <a:avLst/>
                          </a:prstGeom>
                          <a:noFill/>
                        </pic:spPr>
                      </pic:pic>
                    </a:graphicData>
                  </a:graphic>
                </wp:inline>
              </w:drawing>
            </w:r>
          </w:p>
        </w:tc>
      </w:tr>
      <w:tr w:rsidR="000F521E" w14:paraId="7CEFA273" w14:textId="77777777" w:rsidTr="000F521E">
        <w:tc>
          <w:tcPr>
            <w:tcW w:w="10456" w:type="dxa"/>
          </w:tcPr>
          <w:p w14:paraId="03B975FA" w14:textId="03B04833" w:rsidR="000F521E" w:rsidRDefault="000F521E" w:rsidP="00154FC9">
            <w:pPr>
              <w:rPr>
                <w:rFonts w:ascii="Segoe UI" w:eastAsia="Times New Roman" w:hAnsi="Segoe UI" w:cs="Segoe UI"/>
                <w:b/>
                <w:bCs/>
                <w:color w:val="222222"/>
                <w:kern w:val="0"/>
                <w:lang w:eastAsia="sk-SK"/>
                <w14:ligatures w14:val="none"/>
              </w:rPr>
            </w:pPr>
            <w:r w:rsidRPr="00154FC9">
              <w:rPr>
                <w:rFonts w:ascii="Segoe UI" w:eastAsia="Times New Roman" w:hAnsi="Segoe UI" w:cs="Segoe UI"/>
                <w:b/>
                <w:bCs/>
                <w:color w:val="222222"/>
                <w:kern w:val="0"/>
                <w:lang w:eastAsia="sk-SK"/>
                <w14:ligatures w14:val="none"/>
              </w:rPr>
              <w:t>Obr. 8</w:t>
            </w:r>
            <w:r>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Vývojový diagram, ako a kedy by sa mal používať systém hodnotenia PI-RR. PCa</w:t>
            </w:r>
            <w:r w:rsidR="009E3E2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karcinóm prostaty; PSA</w:t>
            </w:r>
            <w:r w:rsidR="009E3E2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prostatický špecifický agens; mpMRI</w:t>
            </w:r>
            <w:r w:rsidR="009E3E2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multiparametrická magnetická rezonancia; PI-RADS</w:t>
            </w:r>
            <w:r w:rsidR="009E3E2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Reporting and Data System; PI-RR</w:t>
            </w:r>
            <w:r w:rsidR="009E3E2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for Local Recurrence Reporting; ISUP</w:t>
            </w:r>
            <w:r w:rsidR="009E3E27">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International Society of Urological Pathology</w:t>
            </w:r>
          </w:p>
        </w:tc>
      </w:tr>
    </w:tbl>
    <w:p w14:paraId="52AF88D1" w14:textId="4D0C5E19"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p>
    <w:p w14:paraId="093D2CCC" w14:textId="77777777" w:rsidR="000F521E" w:rsidRDefault="000F521E" w:rsidP="00154FC9">
      <w:pPr>
        <w:shd w:val="clear" w:color="auto" w:fill="FFFFFF"/>
        <w:ind w:left="113"/>
      </w:pPr>
    </w:p>
    <w:tbl>
      <w:tblPr>
        <w:tblStyle w:val="Mriekatabuky"/>
        <w:tblW w:w="10915" w:type="dxa"/>
        <w:tblInd w:w="-147" w:type="dxa"/>
        <w:tblLook w:val="04A0" w:firstRow="1" w:lastRow="0" w:firstColumn="1" w:lastColumn="0" w:noHBand="0" w:noVBand="1"/>
      </w:tblPr>
      <w:tblGrid>
        <w:gridCol w:w="10915"/>
      </w:tblGrid>
      <w:tr w:rsidR="000F521E" w14:paraId="38A2E45A" w14:textId="77777777" w:rsidTr="000F521E">
        <w:tc>
          <w:tcPr>
            <w:tcW w:w="10915" w:type="dxa"/>
          </w:tcPr>
          <w:p w14:paraId="70CB0C47" w14:textId="3ECC07BB" w:rsidR="000F521E" w:rsidRDefault="000F521E" w:rsidP="00154FC9">
            <w:pPr>
              <w:rPr>
                <w:rFonts w:ascii="Segoe UI" w:eastAsia="Times New Roman" w:hAnsi="Segoe UI" w:cs="Segoe UI"/>
                <w:b/>
                <w:bCs/>
                <w:color w:val="222222"/>
                <w:kern w:val="0"/>
                <w:lang w:eastAsia="sk-SK"/>
                <w14:ligatures w14:val="none"/>
              </w:rPr>
            </w:pPr>
            <w:r>
              <w:rPr>
                <w:rFonts w:ascii="Segoe UI" w:eastAsia="Times New Roman" w:hAnsi="Segoe UI" w:cs="Segoe UI"/>
                <w:b/>
                <w:bCs/>
                <w:noProof/>
                <w:color w:val="222222"/>
                <w:kern w:val="0"/>
                <w:lang w:eastAsia="sk-SK"/>
                <w14:ligatures w14:val="none"/>
              </w:rPr>
              <w:lastRenderedPageBreak/>
              <w:drawing>
                <wp:inline distT="0" distB="0" distL="0" distR="0" wp14:anchorId="3473EB5E" wp14:editId="1C127127">
                  <wp:extent cx="6383117" cy="4325930"/>
                  <wp:effectExtent l="0" t="0" r="0" b="0"/>
                  <wp:docPr id="96246358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17627" cy="4349318"/>
                          </a:xfrm>
                          <a:prstGeom prst="rect">
                            <a:avLst/>
                          </a:prstGeom>
                          <a:noFill/>
                        </pic:spPr>
                      </pic:pic>
                    </a:graphicData>
                  </a:graphic>
                </wp:inline>
              </w:drawing>
            </w:r>
          </w:p>
        </w:tc>
      </w:tr>
      <w:tr w:rsidR="000F521E" w14:paraId="2F06859A" w14:textId="77777777" w:rsidTr="000F521E">
        <w:tc>
          <w:tcPr>
            <w:tcW w:w="10915" w:type="dxa"/>
          </w:tcPr>
          <w:p w14:paraId="500091FE" w14:textId="77777777" w:rsidR="005E09F5"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b/>
                <w:bCs/>
                <w:color w:val="222222"/>
                <w:kern w:val="0"/>
                <w:lang w:eastAsia="sk-SK"/>
                <w14:ligatures w14:val="none"/>
              </w:rPr>
              <w:t>Obr. 9</w:t>
            </w:r>
            <w:r>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Ilustračné príklady PI-RR skóre 2</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(A-D)</w:t>
            </w:r>
            <w:r w:rsidRPr="00154FC9">
              <w:rPr>
                <w:rFonts w:ascii="Segoe UI" w:eastAsia="Times New Roman" w:hAnsi="Segoe UI" w:cs="Segoe UI"/>
                <w:color w:val="222222"/>
                <w:kern w:val="0"/>
                <w:lang w:eastAsia="sk-SK"/>
                <w14:ligatures w14:val="none"/>
              </w:rPr>
              <w:t>, 4</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(E-H)</w:t>
            </w:r>
            <w:r w:rsidRPr="00154FC9">
              <w:rPr>
                <w:rFonts w:ascii="Segoe UI" w:eastAsia="Times New Roman" w:hAnsi="Segoe UI" w:cs="Segoe UI"/>
                <w:color w:val="222222"/>
                <w:kern w:val="0"/>
                <w:lang w:eastAsia="sk-SK"/>
                <w14:ligatures w14:val="none"/>
              </w:rPr>
              <w:t>a 5</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(I-L</w:t>
            </w:r>
            <w:r w:rsidRPr="00154FC9">
              <w:rPr>
                <w:rFonts w:ascii="Segoe UI" w:eastAsia="Times New Roman" w:hAnsi="Segoe UI" w:cs="Segoe UI"/>
                <w:color w:val="222222"/>
                <w:kern w:val="0"/>
                <w:lang w:eastAsia="sk-SK"/>
                <w14:ligatures w14:val="none"/>
              </w:rPr>
              <w:t xml:space="preserve">) od rôznych pacientov, ktorí podstúpili mpMRI pre stúpajúce hodnoty PSA po celotelovej liečbe PCa s kuratívnym zámerom. </w:t>
            </w:r>
          </w:p>
          <w:p w14:paraId="71A82D5B" w14:textId="5BE0FBF6" w:rsidR="005E09F5"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Snímky</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(A-D)</w:t>
            </w:r>
            <w:r w:rsidR="005E09F5">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70-roč</w:t>
            </w:r>
            <w:r w:rsidR="005E09F5">
              <w:rPr>
                <w:rFonts w:ascii="Segoe UI" w:eastAsia="Times New Roman" w:hAnsi="Segoe UI" w:cs="Segoe UI"/>
                <w:color w:val="222222"/>
                <w:kern w:val="0"/>
                <w:lang w:eastAsia="sk-SK"/>
                <w14:ligatures w14:val="none"/>
              </w:rPr>
              <w:t>.</w:t>
            </w:r>
            <w:r w:rsidRPr="00154FC9">
              <w:rPr>
                <w:rFonts w:ascii="Segoe UI" w:eastAsia="Times New Roman" w:hAnsi="Segoe UI" w:cs="Segoe UI"/>
                <w:color w:val="222222"/>
                <w:kern w:val="0"/>
                <w:lang w:eastAsia="sk-SK"/>
                <w14:ligatures w14:val="none"/>
              </w:rPr>
              <w:t xml:space="preserve"> muža so sérovou hodnotou PSA 0,31 ng/ml po RT pre csPCa (GG2) zobrazujúce difúzne hypointenzívnu žľazu na axiálnom T2</w:t>
            </w:r>
            <w:r w:rsidR="005E09F5">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b/>
                <w:bCs/>
                <w:color w:val="222222"/>
                <w:kern w:val="0"/>
                <w:lang w:eastAsia="sk-SK"/>
                <w14:ligatures w14:val="none"/>
              </w:rPr>
              <w:t>(A)</w:t>
            </w:r>
            <w:r w:rsidRPr="00154FC9">
              <w:rPr>
                <w:rFonts w:ascii="Segoe UI" w:eastAsia="Times New Roman" w:hAnsi="Segoe UI" w:cs="Segoe UI"/>
                <w:color w:val="222222"/>
                <w:kern w:val="0"/>
                <w:lang w:eastAsia="sk-SK"/>
                <w14:ligatures w14:val="none"/>
              </w:rPr>
              <w:t xml:space="preserve">, s fokálnym tekutinou vyplneným hyperintenzívnym uzlíkom v pravej prednej prechodnej zóne na báze prostaty (biela šípka), bez </w:t>
            </w:r>
            <w:r w:rsidR="005E09F5">
              <w:rPr>
                <w:rFonts w:ascii="Segoe UI" w:eastAsia="Times New Roman" w:hAnsi="Segoe UI" w:cs="Segoe UI"/>
                <w:color w:val="222222"/>
                <w:kern w:val="0"/>
                <w:lang w:eastAsia="sk-SK"/>
                <w14:ligatures w14:val="none"/>
              </w:rPr>
              <w:t>reštrikcie</w:t>
            </w:r>
            <w:r w:rsidRPr="00154FC9">
              <w:rPr>
                <w:rFonts w:ascii="Segoe UI" w:eastAsia="Times New Roman" w:hAnsi="Segoe UI" w:cs="Segoe UI"/>
                <w:color w:val="222222"/>
                <w:kern w:val="0"/>
                <w:lang w:eastAsia="sk-SK"/>
                <w14:ligatures w14:val="none"/>
              </w:rPr>
              <w:t xml:space="preserve"> difúzie (so šípkami v </w:t>
            </w:r>
            <w:r w:rsidRPr="00154FC9">
              <w:rPr>
                <w:rFonts w:ascii="Segoe UI" w:eastAsia="Times New Roman" w:hAnsi="Segoe UI" w:cs="Segoe UI"/>
                <w:b/>
                <w:bCs/>
                <w:color w:val="222222"/>
                <w:kern w:val="0"/>
                <w:lang w:eastAsia="sk-SK"/>
                <w14:ligatures w14:val="none"/>
              </w:rPr>
              <w:t>B</w:t>
            </w:r>
            <w:r w:rsidRPr="00154FC9">
              <w:rPr>
                <w:rFonts w:ascii="Segoe UI" w:eastAsia="Times New Roman" w:hAnsi="Segoe UI" w:cs="Segoe UI"/>
                <w:color w:val="222222"/>
                <w:kern w:val="0"/>
                <w:lang w:eastAsia="sk-SK"/>
                <w14:ligatures w14:val="none"/>
              </w:rPr>
              <w:t> a </w:t>
            </w:r>
            <w:r w:rsidRPr="00154FC9">
              <w:rPr>
                <w:rFonts w:ascii="Segoe UI" w:eastAsia="Times New Roman" w:hAnsi="Segoe UI" w:cs="Segoe UI"/>
                <w:b/>
                <w:bCs/>
                <w:color w:val="222222"/>
                <w:kern w:val="0"/>
                <w:lang w:eastAsia="sk-SK"/>
                <w14:ligatures w14:val="none"/>
              </w:rPr>
              <w:t>C</w:t>
            </w:r>
            <w:r w:rsidRPr="00154FC9">
              <w:rPr>
                <w:rFonts w:ascii="Segoe UI" w:eastAsia="Times New Roman" w:hAnsi="Segoe UI" w:cs="Segoe UI"/>
                <w:color w:val="222222"/>
                <w:kern w:val="0"/>
                <w:lang w:eastAsia="sk-SK"/>
                <w14:ligatures w14:val="none"/>
              </w:rPr>
              <w:t>) ani včasn</w:t>
            </w:r>
            <w:r w:rsidR="005E09F5">
              <w:rPr>
                <w:rFonts w:ascii="Segoe UI" w:eastAsia="Times New Roman" w:hAnsi="Segoe UI" w:cs="Segoe UI"/>
                <w:color w:val="222222"/>
                <w:kern w:val="0"/>
                <w:lang w:eastAsia="sk-SK"/>
                <w14:ligatures w14:val="none"/>
              </w:rPr>
              <w:t>ej opacifikácie</w:t>
            </w:r>
            <w:r w:rsidRPr="00154FC9">
              <w:rPr>
                <w:rFonts w:ascii="Segoe UI" w:eastAsia="Times New Roman" w:hAnsi="Segoe UI" w:cs="Segoe UI"/>
                <w:color w:val="222222"/>
                <w:kern w:val="0"/>
                <w:lang w:eastAsia="sk-SK"/>
                <w14:ligatures w14:val="none"/>
              </w:rPr>
              <w:t xml:space="preserve"> na DCE </w:t>
            </w:r>
            <w:r w:rsidR="005E09F5">
              <w:rPr>
                <w:rFonts w:ascii="Segoe UI" w:eastAsia="Times New Roman" w:hAnsi="Segoe UI" w:cs="Segoe UI"/>
                <w:color w:val="222222"/>
                <w:kern w:val="0"/>
                <w:lang w:eastAsia="sk-SK"/>
                <w14:ligatures w14:val="none"/>
              </w:rPr>
              <w:t xml:space="preserve">obraze </w:t>
            </w:r>
            <w:r w:rsidRPr="00154FC9">
              <w:rPr>
                <w:rFonts w:ascii="Segoe UI" w:eastAsia="Times New Roman" w:hAnsi="Segoe UI" w:cs="Segoe UI"/>
                <w:b/>
                <w:bCs/>
                <w:color w:val="222222"/>
                <w:kern w:val="0"/>
                <w:lang w:eastAsia="sk-SK"/>
                <w14:ligatures w14:val="none"/>
              </w:rPr>
              <w:t>(D</w:t>
            </w:r>
            <w:r w:rsidRPr="00154FC9">
              <w:rPr>
                <w:rFonts w:ascii="Segoe UI" w:eastAsia="Times New Roman" w:hAnsi="Segoe UI" w:cs="Segoe UI"/>
                <w:color w:val="222222"/>
                <w:kern w:val="0"/>
                <w:lang w:eastAsia="sk-SK"/>
                <w14:ligatures w14:val="none"/>
              </w:rPr>
              <w:t xml:space="preserve">), hodnotené ako </w:t>
            </w:r>
            <w:r w:rsidRPr="005E09F5">
              <w:rPr>
                <w:rFonts w:ascii="Segoe UI" w:eastAsia="Times New Roman" w:hAnsi="Segoe UI" w:cs="Segoe UI"/>
                <w:b/>
                <w:bCs/>
                <w:color w:val="222222"/>
                <w:kern w:val="0"/>
                <w:lang w:eastAsia="sk-SK"/>
                <w14:ligatures w14:val="none"/>
              </w:rPr>
              <w:t>PI-RR 2</w:t>
            </w:r>
            <w:r w:rsidRPr="00154FC9">
              <w:rPr>
                <w:rFonts w:ascii="Segoe UI" w:eastAsia="Times New Roman" w:hAnsi="Segoe UI" w:cs="Segoe UI"/>
                <w:color w:val="222222"/>
                <w:kern w:val="0"/>
                <w:lang w:eastAsia="sk-SK"/>
                <w14:ligatures w14:val="none"/>
              </w:rPr>
              <w:t xml:space="preserve"> (</w:t>
            </w:r>
            <w:r w:rsidRPr="005E09F5">
              <w:rPr>
                <w:rFonts w:ascii="Segoe UI" w:eastAsia="Times New Roman" w:hAnsi="Segoe UI" w:cs="Segoe UI"/>
                <w:b/>
                <w:bCs/>
                <w:color w:val="222222"/>
                <w:kern w:val="0"/>
                <w:lang w:eastAsia="sk-SK"/>
                <w14:ligatures w14:val="none"/>
              </w:rPr>
              <w:t>reziduálna cystická atrofia</w:t>
            </w:r>
            <w:r w:rsidRPr="00154FC9">
              <w:rPr>
                <w:rFonts w:ascii="Segoe UI" w:eastAsia="Times New Roman" w:hAnsi="Segoe UI" w:cs="Segoe UI"/>
                <w:color w:val="222222"/>
                <w:kern w:val="0"/>
                <w:lang w:eastAsia="sk-SK"/>
                <w14:ligatures w14:val="none"/>
              </w:rPr>
              <w:t xml:space="preserve">). </w:t>
            </w:r>
          </w:p>
          <w:p w14:paraId="4129E341" w14:textId="77777777" w:rsidR="005E09F5"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Snímky 72-ročného muža s BCR (hodnota PSA = 0,81 ng/ml) po RP pre PCa (GG1), na ktorých sa zobrazuje masové (oranžové šípky) hypointenzívne ložisko na sagitálnom T2</w:t>
            </w:r>
            <w:r w:rsidR="005E09F5">
              <w:rPr>
                <w:rFonts w:ascii="Segoe UI" w:eastAsia="Times New Roman" w:hAnsi="Segoe UI" w:cs="Segoe UI"/>
                <w:color w:val="222222"/>
                <w:kern w:val="0"/>
                <w:lang w:eastAsia="sk-SK"/>
                <w14:ligatures w14:val="none"/>
              </w:rPr>
              <w:t xml:space="preserve"> VO</w:t>
            </w:r>
            <w:r w:rsidRPr="00154FC9">
              <w:rPr>
                <w:rFonts w:ascii="Segoe UI" w:eastAsia="Times New Roman" w:hAnsi="Segoe UI" w:cs="Segoe UI"/>
                <w:color w:val="222222"/>
                <w:kern w:val="0"/>
                <w:lang w:eastAsia="sk-SK"/>
                <w14:ligatures w14:val="none"/>
              </w:rPr>
              <w:t>, na začiatku rezídu</w:t>
            </w:r>
            <w:r w:rsidR="005E09F5">
              <w:rPr>
                <w:rFonts w:ascii="Segoe UI" w:eastAsia="Times New Roman" w:hAnsi="Segoe UI" w:cs="Segoe UI"/>
                <w:color w:val="222222"/>
                <w:kern w:val="0"/>
                <w:lang w:eastAsia="sk-SK"/>
                <w14:ligatures w14:val="none"/>
              </w:rPr>
              <w:t>a</w:t>
            </w:r>
            <w:r w:rsidRPr="00154FC9">
              <w:rPr>
                <w:rFonts w:ascii="Segoe UI" w:eastAsia="Times New Roman" w:hAnsi="Segoe UI" w:cs="Segoe UI"/>
                <w:color w:val="222222"/>
                <w:kern w:val="0"/>
                <w:lang w:eastAsia="sk-SK"/>
                <w14:ligatures w14:val="none"/>
              </w:rPr>
              <w:t xml:space="preserve"> semenného </w:t>
            </w:r>
            <w:r w:rsidR="005E09F5">
              <w:rPr>
                <w:rFonts w:ascii="Segoe UI" w:eastAsia="Times New Roman" w:hAnsi="Segoe UI" w:cs="Segoe UI"/>
                <w:color w:val="222222"/>
                <w:kern w:val="0"/>
                <w:lang w:eastAsia="sk-SK"/>
                <w14:ligatures w14:val="none"/>
              </w:rPr>
              <w:t>váčku</w:t>
            </w:r>
            <w:r w:rsidRPr="00154FC9">
              <w:rPr>
                <w:rFonts w:ascii="Segoe UI" w:eastAsia="Times New Roman" w:hAnsi="Segoe UI" w:cs="Segoe UI"/>
                <w:color w:val="222222"/>
                <w:kern w:val="0"/>
                <w:lang w:eastAsia="sk-SK"/>
                <w14:ligatures w14:val="none"/>
              </w:rPr>
              <w:t xml:space="preserve">, s fokálnou výraznou hyperintenzitou na DWI s vysokou </w:t>
            </w:r>
            <w:r w:rsidR="005E09F5" w:rsidRPr="00154FC9">
              <w:rPr>
                <w:rFonts w:ascii="Segoe UI" w:eastAsia="Times New Roman" w:hAnsi="Segoe UI" w:cs="Segoe UI"/>
                <w:i/>
                <w:iCs/>
                <w:color w:val="222222"/>
                <w:kern w:val="0"/>
                <w:lang w:eastAsia="sk-SK"/>
                <w14:ligatures w14:val="none"/>
              </w:rPr>
              <w:t>b</w:t>
            </w:r>
            <w:r w:rsidR="005E09F5"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hodnotou </w:t>
            </w:r>
            <w:r w:rsidR="005E09F5" w:rsidRPr="00154FC9">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(F)</w:t>
            </w:r>
            <w:r w:rsidRPr="00154FC9">
              <w:rPr>
                <w:rFonts w:ascii="Segoe UI" w:eastAsia="Times New Roman" w:hAnsi="Segoe UI" w:cs="Segoe UI"/>
                <w:color w:val="222222"/>
                <w:kern w:val="0"/>
                <w:lang w:eastAsia="sk-SK"/>
                <w14:ligatures w14:val="none"/>
              </w:rPr>
              <w:t>, hypointenzívne na ADC</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(G)</w:t>
            </w:r>
            <w:r w:rsidRPr="00154FC9">
              <w:rPr>
                <w:rFonts w:ascii="Segoe UI" w:eastAsia="Times New Roman" w:hAnsi="Segoe UI" w:cs="Segoe UI"/>
                <w:color w:val="222222"/>
                <w:kern w:val="0"/>
                <w:lang w:eastAsia="sk-SK"/>
                <w14:ligatures w14:val="none"/>
              </w:rPr>
              <w:t> a s fokáln</w:t>
            </w:r>
            <w:r w:rsidR="005E09F5">
              <w:rPr>
                <w:rFonts w:ascii="Segoe UI" w:eastAsia="Times New Roman" w:hAnsi="Segoe UI" w:cs="Segoe UI"/>
                <w:color w:val="222222"/>
                <w:kern w:val="0"/>
                <w:lang w:eastAsia="sk-SK"/>
                <w14:ligatures w14:val="none"/>
              </w:rPr>
              <w:t>ou</w:t>
            </w:r>
            <w:r w:rsidRPr="00154FC9">
              <w:rPr>
                <w:rFonts w:ascii="Segoe UI" w:eastAsia="Times New Roman" w:hAnsi="Segoe UI" w:cs="Segoe UI"/>
                <w:color w:val="222222"/>
                <w:kern w:val="0"/>
                <w:lang w:eastAsia="sk-SK"/>
                <w14:ligatures w14:val="none"/>
              </w:rPr>
              <w:t xml:space="preserve"> skor</w:t>
            </w:r>
            <w:r w:rsidR="005E09F5">
              <w:rPr>
                <w:rFonts w:ascii="Segoe UI" w:eastAsia="Times New Roman" w:hAnsi="Segoe UI" w:cs="Segoe UI"/>
                <w:color w:val="222222"/>
                <w:kern w:val="0"/>
                <w:lang w:eastAsia="sk-SK"/>
                <w14:ligatures w14:val="none"/>
              </w:rPr>
              <w:t>ou opacifikáciou</w:t>
            </w:r>
            <w:r w:rsidRPr="00154FC9">
              <w:rPr>
                <w:rFonts w:ascii="Segoe UI" w:eastAsia="Times New Roman" w:hAnsi="Segoe UI" w:cs="Segoe UI"/>
                <w:color w:val="222222"/>
                <w:kern w:val="0"/>
                <w:lang w:eastAsia="sk-SK"/>
                <w14:ligatures w14:val="none"/>
              </w:rPr>
              <w:t xml:space="preserve"> na DCE obraze</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(H)</w:t>
            </w:r>
            <w:r w:rsidRPr="00154FC9">
              <w:rPr>
                <w:rFonts w:ascii="Segoe UI" w:eastAsia="Times New Roman" w:hAnsi="Segoe UI" w:cs="Segoe UI"/>
                <w:color w:val="222222"/>
                <w:kern w:val="0"/>
                <w:lang w:eastAsia="sk-SK"/>
                <w14:ligatures w14:val="none"/>
              </w:rPr>
              <w:t xml:space="preserve">; prípad bol hodnotený ako </w:t>
            </w:r>
            <w:r w:rsidRPr="005E09F5">
              <w:rPr>
                <w:rFonts w:ascii="Segoe UI" w:eastAsia="Times New Roman" w:hAnsi="Segoe UI" w:cs="Segoe UI"/>
                <w:b/>
                <w:bCs/>
                <w:color w:val="222222"/>
                <w:kern w:val="0"/>
                <w:lang w:eastAsia="sk-SK"/>
                <w14:ligatures w14:val="none"/>
              </w:rPr>
              <w:t>PI-RR 4</w:t>
            </w:r>
            <w:r w:rsidRPr="00154FC9">
              <w:rPr>
                <w:rFonts w:ascii="Segoe UI" w:eastAsia="Times New Roman" w:hAnsi="Segoe UI" w:cs="Segoe UI"/>
                <w:color w:val="222222"/>
                <w:kern w:val="0"/>
                <w:lang w:eastAsia="sk-SK"/>
                <w14:ligatures w14:val="none"/>
              </w:rPr>
              <w:t xml:space="preserve"> (bez údajov o strane primárneho nádoru). </w:t>
            </w:r>
          </w:p>
          <w:p w14:paraId="6AC96913" w14:textId="4E63244B" w:rsidR="005E09F5" w:rsidRDefault="000F521E" w:rsidP="000F521E">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Snímky</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(I-L)</w:t>
            </w:r>
            <w:r w:rsidR="005E09F5">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64-ročného muža s BCR (hodnota PSA = 3,4 ng/ml) 2 roky po RT pre csPCa (GG2), na ktorých je zobrazené </w:t>
            </w:r>
            <w:r w:rsidR="005E09F5">
              <w:rPr>
                <w:rFonts w:ascii="Segoe UI" w:eastAsia="Times New Roman" w:hAnsi="Segoe UI" w:cs="Segoe UI"/>
                <w:color w:val="222222"/>
                <w:kern w:val="0"/>
                <w:lang w:eastAsia="sk-SK"/>
                <w14:ligatures w14:val="none"/>
              </w:rPr>
              <w:t>fokálna lézia</w:t>
            </w:r>
            <w:r w:rsidRPr="00154FC9">
              <w:rPr>
                <w:rFonts w:ascii="Segoe UI" w:eastAsia="Times New Roman" w:hAnsi="Segoe UI" w:cs="Segoe UI"/>
                <w:color w:val="222222"/>
                <w:kern w:val="0"/>
                <w:lang w:eastAsia="sk-SK"/>
                <w14:ligatures w14:val="none"/>
              </w:rPr>
              <w:t xml:space="preserve"> v ľavej postero-laterálnej periférnej zóne v strede žľazy (červené šípky) hypointenzívne na axiálnom T2W</w:t>
            </w:r>
            <w:r w:rsidRPr="00154FC9">
              <w:rPr>
                <w:rFonts w:ascii="Segoe UI" w:eastAsia="Times New Roman" w:hAnsi="Segoe UI" w:cs="Segoe UI"/>
                <w:b/>
                <w:bCs/>
                <w:color w:val="222222"/>
                <w:kern w:val="0"/>
                <w:lang w:eastAsia="sk-SK"/>
                <w14:ligatures w14:val="none"/>
              </w:rPr>
              <w:t>(I)</w:t>
            </w:r>
            <w:r w:rsidRPr="00154FC9">
              <w:rPr>
                <w:rFonts w:ascii="Segoe UI" w:eastAsia="Times New Roman" w:hAnsi="Segoe UI" w:cs="Segoe UI"/>
                <w:color w:val="222222"/>
                <w:kern w:val="0"/>
                <w:lang w:eastAsia="sk-SK"/>
                <w14:ligatures w14:val="none"/>
              </w:rPr>
              <w:t xml:space="preserve"> s fokálnou výraznou hyperintenzitou na DWI s vysokou </w:t>
            </w:r>
            <w:r w:rsidR="005E09F5" w:rsidRPr="00154FC9">
              <w:rPr>
                <w:rFonts w:ascii="Segoe UI" w:eastAsia="Times New Roman" w:hAnsi="Segoe UI" w:cs="Segoe UI"/>
                <w:i/>
                <w:iCs/>
                <w:color w:val="222222"/>
                <w:kern w:val="0"/>
                <w:lang w:eastAsia="sk-SK"/>
                <w14:ligatures w14:val="none"/>
              </w:rPr>
              <w:t>b</w:t>
            </w:r>
            <w:r w:rsidR="005E09F5" w:rsidRPr="00154FC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hodnotou </w:t>
            </w:r>
            <w:r w:rsidR="005E09F5" w:rsidRPr="00154FC9">
              <w:rPr>
                <w:rFonts w:ascii="Segoe UI" w:eastAsia="Times New Roman" w:hAnsi="Segoe UI" w:cs="Segoe UI"/>
                <w:b/>
                <w:bCs/>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(J)</w:t>
            </w:r>
            <w:r w:rsidRPr="00154FC9">
              <w:rPr>
                <w:rFonts w:ascii="Segoe UI" w:eastAsia="Times New Roman" w:hAnsi="Segoe UI" w:cs="Segoe UI"/>
                <w:color w:val="222222"/>
                <w:kern w:val="0"/>
                <w:lang w:eastAsia="sk-SK"/>
                <w14:ligatures w14:val="none"/>
              </w:rPr>
              <w:t>, hypointenzívne na ADC</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(K)</w:t>
            </w:r>
            <w:r w:rsidRPr="00154FC9">
              <w:rPr>
                <w:rFonts w:ascii="Segoe UI" w:eastAsia="Times New Roman" w:hAnsi="Segoe UI" w:cs="Segoe UI"/>
                <w:color w:val="222222"/>
                <w:kern w:val="0"/>
                <w:lang w:eastAsia="sk-SK"/>
                <w14:ligatures w14:val="none"/>
              </w:rPr>
              <w:t> s</w:t>
            </w:r>
            <w:r w:rsidR="005E09F5">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222222"/>
                <w:kern w:val="0"/>
                <w:lang w:eastAsia="sk-SK"/>
                <w14:ligatures w14:val="none"/>
              </w:rPr>
              <w:t>fokáln</w:t>
            </w:r>
            <w:r w:rsidR="005E09F5">
              <w:rPr>
                <w:rFonts w:ascii="Segoe UI" w:eastAsia="Times New Roman" w:hAnsi="Segoe UI" w:cs="Segoe UI"/>
                <w:color w:val="222222"/>
                <w:kern w:val="0"/>
                <w:lang w:eastAsia="sk-SK"/>
                <w14:ligatures w14:val="none"/>
              </w:rPr>
              <w:t>ou skorou opacifikáciou</w:t>
            </w:r>
            <w:r w:rsidRPr="00154FC9">
              <w:rPr>
                <w:rFonts w:ascii="Segoe UI" w:eastAsia="Times New Roman" w:hAnsi="Segoe UI" w:cs="Segoe UI"/>
                <w:color w:val="222222"/>
                <w:kern w:val="0"/>
                <w:lang w:eastAsia="sk-SK"/>
                <w14:ligatures w14:val="none"/>
              </w:rPr>
              <w:t xml:space="preserve"> na DCE snímke</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b/>
                <w:bCs/>
                <w:color w:val="222222"/>
                <w:kern w:val="0"/>
                <w:lang w:eastAsia="sk-SK"/>
                <w14:ligatures w14:val="none"/>
              </w:rPr>
              <w:t>(L</w:t>
            </w:r>
            <w:r w:rsidRPr="00154FC9">
              <w:rPr>
                <w:rFonts w:ascii="Segoe UI" w:eastAsia="Times New Roman" w:hAnsi="Segoe UI" w:cs="Segoe UI"/>
                <w:color w:val="222222"/>
                <w:kern w:val="0"/>
                <w:lang w:eastAsia="sk-SK"/>
                <w14:ligatures w14:val="none"/>
              </w:rPr>
              <w:t xml:space="preserve">) na rovnakom mieste </w:t>
            </w:r>
            <w:r w:rsidR="005E09F5">
              <w:rPr>
                <w:rFonts w:ascii="Segoe UI" w:eastAsia="Times New Roman" w:hAnsi="Segoe UI" w:cs="Segoe UI"/>
                <w:color w:val="222222"/>
                <w:kern w:val="0"/>
                <w:lang w:eastAsia="sk-SK"/>
                <w14:ligatures w14:val="none"/>
              </w:rPr>
              <w:t xml:space="preserve">ako </w:t>
            </w:r>
            <w:r w:rsidRPr="00154FC9">
              <w:rPr>
                <w:rFonts w:ascii="Segoe UI" w:eastAsia="Times New Roman" w:hAnsi="Segoe UI" w:cs="Segoe UI"/>
                <w:color w:val="222222"/>
                <w:kern w:val="0"/>
                <w:lang w:eastAsia="sk-SK"/>
                <w14:ligatures w14:val="none"/>
              </w:rPr>
              <w:t>primárn</w:t>
            </w:r>
            <w:r w:rsidR="005E09F5">
              <w:rPr>
                <w:rFonts w:ascii="Segoe UI" w:eastAsia="Times New Roman" w:hAnsi="Segoe UI" w:cs="Segoe UI"/>
                <w:color w:val="222222"/>
                <w:kern w:val="0"/>
                <w:lang w:eastAsia="sk-SK"/>
                <w14:ligatures w14:val="none"/>
              </w:rPr>
              <w:t>y tumor</w:t>
            </w:r>
            <w:r w:rsidRPr="00154FC9">
              <w:rPr>
                <w:rFonts w:ascii="Segoe UI" w:eastAsia="Times New Roman" w:hAnsi="Segoe UI" w:cs="Segoe UI"/>
                <w:color w:val="222222"/>
                <w:kern w:val="0"/>
                <w:lang w:eastAsia="sk-SK"/>
                <w14:ligatures w14:val="none"/>
              </w:rPr>
              <w:t xml:space="preserve">, hodnotené ako </w:t>
            </w:r>
            <w:r w:rsidRPr="005E09F5">
              <w:rPr>
                <w:rFonts w:ascii="Segoe UI" w:eastAsia="Times New Roman" w:hAnsi="Segoe UI" w:cs="Segoe UI"/>
                <w:b/>
                <w:bCs/>
                <w:color w:val="222222"/>
                <w:kern w:val="0"/>
                <w:lang w:eastAsia="sk-SK"/>
                <w14:ligatures w14:val="none"/>
              </w:rPr>
              <w:t>PI-RR 5</w:t>
            </w:r>
            <w:r w:rsidRPr="00154FC9">
              <w:rPr>
                <w:rFonts w:ascii="Segoe UI" w:eastAsia="Times New Roman" w:hAnsi="Segoe UI" w:cs="Segoe UI"/>
                <w:color w:val="222222"/>
                <w:kern w:val="0"/>
                <w:lang w:eastAsia="sk-SK"/>
                <w14:ligatures w14:val="none"/>
              </w:rPr>
              <w:t xml:space="preserve">. </w:t>
            </w:r>
          </w:p>
          <w:p w14:paraId="5C1F121B" w14:textId="5F4B1244" w:rsidR="000F521E" w:rsidRDefault="000F521E" w:rsidP="000F521E">
            <w:pP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color w:val="222222"/>
                <w:kern w:val="0"/>
                <w:lang w:eastAsia="sk-SK"/>
                <w14:ligatures w14:val="none"/>
              </w:rPr>
              <w:t>PI-RR</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Prostate Imaging for Local Recurrence Reporting (zobrazovanie prostaty pre hlásenie lokálnej recidívy); mpMRI</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multiparametrická magnetická rezonancia; PSA</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prostatický špecifický agens; PCa</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karcinóm prostaty; RT</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rádioterapia; csPCa</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klinicky </w:t>
            </w:r>
            <w:r w:rsidR="005E09F5">
              <w:rPr>
                <w:rFonts w:ascii="Segoe UI" w:eastAsia="Times New Roman" w:hAnsi="Segoe UI" w:cs="Segoe UI"/>
                <w:color w:val="222222"/>
                <w:kern w:val="0"/>
                <w:lang w:eastAsia="sk-SK"/>
                <w14:ligatures w14:val="none"/>
              </w:rPr>
              <w:t>signifikantný</w:t>
            </w:r>
            <w:r w:rsidRPr="00154FC9">
              <w:rPr>
                <w:rFonts w:ascii="Segoe UI" w:eastAsia="Times New Roman" w:hAnsi="Segoe UI" w:cs="Segoe UI"/>
                <w:color w:val="222222"/>
                <w:kern w:val="0"/>
                <w:lang w:eastAsia="sk-SK"/>
                <w14:ligatures w14:val="none"/>
              </w:rPr>
              <w:t xml:space="preserve"> PCa; GG</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grade group (skupina stupňa); T2</w:t>
            </w:r>
            <w:r w:rsidR="005E09F5">
              <w:rPr>
                <w:rFonts w:ascii="Segoe UI" w:eastAsia="Times New Roman" w:hAnsi="Segoe UI" w:cs="Segoe UI"/>
                <w:color w:val="222222"/>
                <w:kern w:val="0"/>
                <w:lang w:eastAsia="sk-SK"/>
                <w14:ligatures w14:val="none"/>
              </w:rPr>
              <w:t xml:space="preserve"> VO -</w:t>
            </w:r>
            <w:r w:rsidRPr="00154FC9">
              <w:rPr>
                <w:rFonts w:ascii="Segoe UI" w:eastAsia="Times New Roman" w:hAnsi="Segoe UI" w:cs="Segoe UI"/>
                <w:color w:val="222222"/>
                <w:kern w:val="0"/>
                <w:lang w:eastAsia="sk-SK"/>
                <w14:ligatures w14:val="none"/>
              </w:rPr>
              <w:t xml:space="preserve"> T2 vážený obraz; DCE</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dynamický kontrastný obraz; BCR</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biochemická recidíva; RP</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radikálna prostatektómia; DWI</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difúzne vážený obraz; ADC</w:t>
            </w:r>
            <w:r w:rsidR="005E09F5">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222222"/>
                <w:kern w:val="0"/>
                <w:lang w:eastAsia="sk-SK"/>
                <w14:ligatures w14:val="none"/>
              </w:rPr>
              <w:t xml:space="preserve"> zdanlivý difúzny koeficient</w:t>
            </w:r>
            <w:r>
              <w:rPr>
                <w:rFonts w:ascii="Segoe UI" w:eastAsia="Times New Roman" w:hAnsi="Segoe UI" w:cs="Segoe UI"/>
                <w:color w:val="222222"/>
                <w:kern w:val="0"/>
                <w:lang w:eastAsia="sk-SK"/>
                <w14:ligatures w14:val="none"/>
              </w:rPr>
              <w:t>.</w:t>
            </w:r>
          </w:p>
        </w:tc>
      </w:tr>
    </w:tbl>
    <w:p w14:paraId="733D1734" w14:textId="2151C391" w:rsidR="00154FC9" w:rsidRPr="000F521E" w:rsidRDefault="00154FC9" w:rsidP="00154FC9">
      <w:pPr>
        <w:shd w:val="clear" w:color="auto" w:fill="FFFFFF"/>
        <w:ind w:left="113"/>
        <w:rPr>
          <w:rFonts w:ascii="Segoe UI" w:eastAsia="Times New Roman" w:hAnsi="Segoe UI" w:cs="Segoe UI"/>
          <w:color w:val="222222"/>
          <w:kern w:val="0"/>
          <w:sz w:val="16"/>
          <w:szCs w:val="16"/>
          <w:lang w:eastAsia="sk-SK"/>
          <w14:ligatures w14:val="none"/>
        </w:rPr>
      </w:pPr>
    </w:p>
    <w:p w14:paraId="4A385FD8" w14:textId="2FEEB7E7" w:rsidR="00154FC9" w:rsidRPr="00154FC9" w:rsidRDefault="00FA4DA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PI-RR </w:t>
      </w:r>
      <w:r>
        <w:rPr>
          <w:rFonts w:ascii="Segoe UI" w:eastAsia="Times New Roman" w:hAnsi="Segoe UI" w:cs="Segoe UI"/>
          <w:color w:val="222222"/>
          <w:kern w:val="0"/>
          <w:lang w:eastAsia="sk-SK"/>
          <w14:ligatures w14:val="none"/>
        </w:rPr>
        <w:t>s</w:t>
      </w:r>
      <w:r w:rsidR="00154FC9" w:rsidRPr="00154FC9">
        <w:rPr>
          <w:rFonts w:ascii="Segoe UI" w:eastAsia="Times New Roman" w:hAnsi="Segoe UI" w:cs="Segoe UI"/>
          <w:color w:val="222222"/>
          <w:kern w:val="0"/>
          <w:lang w:eastAsia="sk-SK"/>
          <w14:ligatures w14:val="none"/>
        </w:rPr>
        <w:t>kórovací systém bol retrospektívne validovaný a preukázal vysokú účinnosť pri zisťovaní lokálnej recidívy so strednou až vysokou zhodou medzi čitateľmi</w:t>
      </w:r>
      <w:r>
        <w:rPr>
          <w:rFonts w:ascii="Segoe UI" w:eastAsia="Times New Roman" w:hAnsi="Segoe UI" w:cs="Segoe UI"/>
          <w:color w:val="222222"/>
          <w:kern w:val="0"/>
          <w:lang w:eastAsia="sk-SK"/>
          <w14:ligatures w14:val="none"/>
        </w:rPr>
        <w:t xml:space="preserve"> </w:t>
      </w:r>
      <w:r w:rsidR="00154FC9" w:rsidRPr="00154FC9">
        <w:rPr>
          <w:rFonts w:ascii="Segoe UI" w:eastAsia="Times New Roman" w:hAnsi="Segoe UI" w:cs="Segoe UI"/>
          <w:color w:val="025E8D"/>
          <w:kern w:val="0"/>
          <w:lang w:eastAsia="sk-SK"/>
          <w14:ligatures w14:val="none"/>
        </w:rPr>
        <w:t>[27]</w:t>
      </w:r>
      <w:r w:rsidR="00154FC9" w:rsidRPr="00154FC9">
        <w:rPr>
          <w:rFonts w:ascii="Segoe UI" w:eastAsia="Times New Roman" w:hAnsi="Segoe UI" w:cs="Segoe UI"/>
          <w:color w:val="222222"/>
          <w:kern w:val="0"/>
          <w:lang w:eastAsia="sk-SK"/>
          <w14:ligatures w14:val="none"/>
        </w:rPr>
        <w:t xml:space="preserve">; stále sú však potrebné multicentrické prospektívne štúdie. Hlavnou nevýhodou systému PI-RR je, že hodnotí riziko recidívy len v rámci prostaty alebo lôžka prostaty po terapii celej prostaty. Okrem toho je klinické prijatie PI-RR ovplyvnené </w:t>
      </w:r>
      <w:r w:rsidR="00154FC9" w:rsidRPr="00154FC9">
        <w:rPr>
          <w:rFonts w:ascii="Segoe UI" w:eastAsia="Times New Roman" w:hAnsi="Segoe UI" w:cs="Segoe UI"/>
          <w:color w:val="222222"/>
          <w:kern w:val="0"/>
          <w:lang w:eastAsia="sk-SK"/>
          <w14:ligatures w14:val="none"/>
        </w:rPr>
        <w:lastRenderedPageBreak/>
        <w:t>prebiehajúcou zmenou klinickej paradigmy v zobrazovacom vyšetrení BCR prostredníctvom preferovaného klinického prijatia </w:t>
      </w:r>
      <w:r w:rsidR="00154FC9" w:rsidRPr="00FA4DA9">
        <w:rPr>
          <w:rFonts w:ascii="Segoe UI" w:eastAsia="Times New Roman" w:hAnsi="Segoe UI" w:cs="Segoe UI"/>
          <w:color w:val="222222"/>
          <w:kern w:val="0"/>
          <w:vertAlign w:val="superscript"/>
          <w:lang w:eastAsia="sk-SK"/>
          <w14:ligatures w14:val="none"/>
        </w:rPr>
        <w:t>68</w:t>
      </w:r>
      <w:r w:rsidR="00154FC9" w:rsidRPr="00FA4DA9">
        <w:rPr>
          <w:rFonts w:ascii="Segoe UI" w:eastAsia="Times New Roman" w:hAnsi="Segoe UI" w:cs="Segoe UI"/>
          <w:color w:val="222222"/>
          <w:kern w:val="0"/>
          <w:lang w:eastAsia="sk-SK"/>
          <w14:ligatures w14:val="none"/>
        </w:rPr>
        <w:t>Ga-</w:t>
      </w:r>
      <w:r w:rsidR="00154FC9" w:rsidRPr="00154FC9">
        <w:rPr>
          <w:rFonts w:ascii="Segoe UI" w:eastAsia="Times New Roman" w:hAnsi="Segoe UI" w:cs="Segoe UI"/>
          <w:color w:val="222222"/>
          <w:kern w:val="0"/>
          <w:lang w:eastAsia="sk-SK"/>
          <w14:ligatures w14:val="none"/>
        </w:rPr>
        <w:t>a </w:t>
      </w:r>
      <w:r w:rsidR="00154FC9" w:rsidRPr="00FA4DA9">
        <w:rPr>
          <w:rFonts w:ascii="Segoe UI" w:eastAsia="Times New Roman" w:hAnsi="Segoe UI" w:cs="Segoe UI"/>
          <w:color w:val="222222"/>
          <w:kern w:val="0"/>
          <w:vertAlign w:val="superscript"/>
          <w:lang w:eastAsia="sk-SK"/>
          <w14:ligatures w14:val="none"/>
        </w:rPr>
        <w:t>18</w:t>
      </w:r>
      <w:r w:rsidR="00154FC9" w:rsidRPr="00FA4DA9">
        <w:rPr>
          <w:rFonts w:ascii="Segoe UI" w:eastAsia="Times New Roman" w:hAnsi="Segoe UI" w:cs="Segoe UI"/>
          <w:color w:val="222222"/>
          <w:kern w:val="0"/>
          <w:lang w:eastAsia="sk-SK"/>
          <w14:ligatures w14:val="none"/>
        </w:rPr>
        <w:t>F-PSMA-PET</w:t>
      </w:r>
      <w:r>
        <w:rPr>
          <w:rFonts w:ascii="Segoe UI" w:eastAsia="Times New Roman" w:hAnsi="Segoe UI" w:cs="Segoe UI"/>
          <w:color w:val="222222"/>
          <w:kern w:val="0"/>
          <w:lang w:eastAsia="sk-SK"/>
          <w14:ligatures w14:val="none"/>
        </w:rPr>
        <w:t xml:space="preserve"> </w:t>
      </w:r>
      <w:r w:rsidR="00154FC9" w:rsidRPr="00154FC9">
        <w:rPr>
          <w:rFonts w:ascii="Segoe UI" w:eastAsia="Times New Roman" w:hAnsi="Segoe UI" w:cs="Segoe UI"/>
          <w:color w:val="025E8D"/>
          <w:kern w:val="0"/>
          <w:lang w:eastAsia="sk-SK"/>
          <w14:ligatures w14:val="none"/>
        </w:rPr>
        <w:t>[7]</w:t>
      </w:r>
      <w:r w:rsidR="00154FC9" w:rsidRPr="00154FC9">
        <w:rPr>
          <w:rFonts w:ascii="Segoe UI" w:eastAsia="Times New Roman" w:hAnsi="Segoe UI" w:cs="Segoe UI"/>
          <w:color w:val="222222"/>
          <w:kern w:val="0"/>
          <w:lang w:eastAsia="sk-SK"/>
          <w14:ligatures w14:val="none"/>
        </w:rPr>
        <w:t> po RP.</w:t>
      </w:r>
    </w:p>
    <w:p w14:paraId="6FC1BFA7" w14:textId="7B6C5F2C"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Nedávno boli navrhnuté dva skórovacie systémy na hodnotenie pravdepodobnosti reziduálneho/recidivujúceho ochorenia po fokálnej terapii (Prostate Imaging after Focal Ablation -</w:t>
      </w:r>
      <w:r w:rsidRPr="00066113">
        <w:rPr>
          <w:rFonts w:ascii="Segoe UI" w:eastAsia="Times New Roman" w:hAnsi="Segoe UI" w:cs="Segoe UI"/>
          <w:b/>
          <w:bCs/>
          <w:color w:val="222222"/>
          <w:kern w:val="0"/>
          <w:lang w:eastAsia="sk-SK"/>
          <w14:ligatures w14:val="none"/>
        </w:rPr>
        <w:t>PI-FAB</w:t>
      </w:r>
      <w:r w:rsidRPr="00154FC9">
        <w:rPr>
          <w:rFonts w:ascii="Segoe UI" w:eastAsia="Times New Roman" w:hAnsi="Segoe UI" w:cs="Segoe UI"/>
          <w:color w:val="222222"/>
          <w:kern w:val="0"/>
          <w:lang w:eastAsia="sk-SK"/>
          <w14:ligatures w14:val="none"/>
        </w:rPr>
        <w:t>- a Transatlantické odporúčania pre hodnotenie prostaty pomocou MRI po fokálnej terapii-</w:t>
      </w:r>
      <w:r w:rsidRPr="00066113">
        <w:rPr>
          <w:rFonts w:ascii="Segoe UI" w:eastAsia="Times New Roman" w:hAnsi="Segoe UI" w:cs="Segoe UI"/>
          <w:b/>
          <w:bCs/>
          <w:color w:val="222222"/>
          <w:kern w:val="0"/>
          <w:lang w:eastAsia="sk-SK"/>
          <w14:ligatures w14:val="none"/>
        </w:rPr>
        <w:t>TARGET</w:t>
      </w:r>
      <w:r w:rsidRPr="00154FC9">
        <w:rPr>
          <w:rFonts w:ascii="Segoe UI" w:eastAsia="Times New Roman" w:hAnsi="Segoe UI" w:cs="Segoe UI"/>
          <w:color w:val="222222"/>
          <w:kern w:val="0"/>
          <w:lang w:eastAsia="sk-SK"/>
          <w14:ligatures w14:val="none"/>
        </w:rPr>
        <w:t>), ale obom systémom chýba klinická validácia</w:t>
      </w:r>
      <w:r w:rsidR="00FA4DA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[28</w:t>
      </w:r>
      <w:r w:rsidRPr="00154FC9">
        <w:rPr>
          <w:rFonts w:ascii="Segoe UI" w:eastAsia="Times New Roman" w:hAnsi="Segoe UI" w:cs="Segoe UI"/>
          <w:color w:val="222222"/>
          <w:kern w:val="0"/>
          <w:lang w:eastAsia="sk-SK"/>
          <w14:ligatures w14:val="none"/>
        </w:rPr>
        <w:t>, </w:t>
      </w:r>
      <w:r w:rsidRPr="00154FC9">
        <w:rPr>
          <w:rFonts w:ascii="Segoe UI" w:eastAsia="Times New Roman" w:hAnsi="Segoe UI" w:cs="Segoe UI"/>
          <w:color w:val="025E8D"/>
          <w:kern w:val="0"/>
          <w:lang w:eastAsia="sk-SK"/>
          <w14:ligatures w14:val="none"/>
        </w:rPr>
        <w:t>29</w:t>
      </w:r>
      <w:r w:rsidRPr="00154FC9">
        <w:rPr>
          <w:rFonts w:ascii="Segoe UI" w:eastAsia="Times New Roman" w:hAnsi="Segoe UI" w:cs="Segoe UI"/>
          <w:color w:val="222222"/>
          <w:kern w:val="0"/>
          <w:lang w:eastAsia="sk-SK"/>
          <w14:ligatures w14:val="none"/>
        </w:rPr>
        <w:t>]. Okrem toho je dôležité uvedomiť si, že vo vedeckej literatúre sú prítomné aj iné, hoci menej často používané nástroje na hodnotenie PCa</w:t>
      </w:r>
      <w:r w:rsidR="00FA4DA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[30]</w:t>
      </w:r>
      <w:r w:rsidRPr="00154FC9">
        <w:rPr>
          <w:rFonts w:ascii="Segoe UI" w:eastAsia="Times New Roman" w:hAnsi="Segoe UI" w:cs="Segoe UI"/>
          <w:color w:val="222222"/>
          <w:kern w:val="0"/>
          <w:lang w:eastAsia="sk-SK"/>
          <w14:ligatures w14:val="none"/>
        </w:rPr>
        <w:t>, ako napríklad klasifikačný systém na predikciu EPE</w:t>
      </w:r>
      <w:r w:rsidR="00FA4DA9">
        <w:rPr>
          <w:rFonts w:ascii="Segoe UI" w:eastAsia="Times New Roman" w:hAnsi="Segoe UI" w:cs="Segoe UI"/>
          <w:color w:val="222222"/>
          <w:kern w:val="0"/>
          <w:lang w:eastAsia="sk-SK"/>
          <w14:ligatures w14:val="none"/>
        </w:rPr>
        <w:t xml:space="preserve"> </w:t>
      </w:r>
      <w:r w:rsidRPr="00154FC9">
        <w:rPr>
          <w:rFonts w:ascii="Segoe UI" w:eastAsia="Times New Roman" w:hAnsi="Segoe UI" w:cs="Segoe UI"/>
          <w:color w:val="025E8D"/>
          <w:kern w:val="0"/>
          <w:lang w:eastAsia="sk-SK"/>
          <w14:ligatures w14:val="none"/>
        </w:rPr>
        <w:t>[30]</w:t>
      </w:r>
      <w:r w:rsidRPr="00154FC9">
        <w:rPr>
          <w:rFonts w:ascii="Segoe UI" w:eastAsia="Times New Roman" w:hAnsi="Segoe UI" w:cs="Segoe UI"/>
          <w:color w:val="222222"/>
          <w:kern w:val="0"/>
          <w:lang w:eastAsia="sk-SK"/>
          <w14:ligatures w14:val="none"/>
        </w:rPr>
        <w:t>.</w:t>
      </w:r>
    </w:p>
    <w:p w14:paraId="523C5608" w14:textId="77777777" w:rsidR="000F521E" w:rsidRPr="00154FC9" w:rsidRDefault="000F521E" w:rsidP="00154FC9">
      <w:pPr>
        <w:shd w:val="clear" w:color="auto" w:fill="FFFFFF"/>
        <w:ind w:left="113"/>
        <w:rPr>
          <w:rFonts w:ascii="Segoe UI" w:eastAsia="Times New Roman" w:hAnsi="Segoe UI" w:cs="Segoe UI"/>
          <w:color w:val="222222"/>
          <w:kern w:val="0"/>
          <w:lang w:eastAsia="sk-SK"/>
          <w14:ligatures w14:val="none"/>
        </w:rPr>
      </w:pPr>
    </w:p>
    <w:p w14:paraId="76E24FDE" w14:textId="77777777" w:rsidR="00154FC9" w:rsidRPr="00154FC9" w:rsidRDefault="00154FC9" w:rsidP="00154FC9">
      <w:pPr>
        <w:pBdr>
          <w:bottom w:val="single" w:sz="6" w:space="6" w:color="CEDBE0"/>
        </w:pBd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b/>
          <w:bCs/>
          <w:color w:val="222222"/>
          <w:kern w:val="0"/>
          <w:lang w:eastAsia="sk-SK"/>
          <w14:ligatures w14:val="none"/>
        </w:rPr>
        <w:t>Súhrnné vyhlásenie</w:t>
      </w:r>
    </w:p>
    <w:p w14:paraId="631EEE8F" w14:textId="667B6A69" w:rsid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Začlenenie klinicky relevantných skórovacích systémov, ako sú PI-RADS, PI-QUAL, PRECISE a PI-RR, odráža prebiehajúce snahy o štandardizáciu </w:t>
      </w:r>
      <w:r w:rsidR="000F521E">
        <w:rPr>
          <w:rFonts w:ascii="Segoe UI" w:eastAsia="Times New Roman" w:hAnsi="Segoe UI" w:cs="Segoe UI"/>
          <w:color w:val="222222"/>
          <w:kern w:val="0"/>
          <w:lang w:eastAsia="sk-SK"/>
          <w14:ligatures w14:val="none"/>
        </w:rPr>
        <w:t>popisovania</w:t>
      </w:r>
      <w:r w:rsidRPr="00154FC9">
        <w:rPr>
          <w:rFonts w:ascii="Segoe UI" w:eastAsia="Times New Roman" w:hAnsi="Segoe UI" w:cs="Segoe UI"/>
          <w:color w:val="222222"/>
          <w:kern w:val="0"/>
          <w:lang w:eastAsia="sk-SK"/>
          <w14:ligatures w14:val="none"/>
        </w:rPr>
        <w:t xml:space="preserve"> snímok, podporu validačného výskumu a zlepšenie komunikácie. Vzhľadom na kľúčovú úlohu, ktorú rádiológovia zohrávajú v rôznych fázach diagnostiky a liečby PCa, je komplexné pochopenie týchto skórovacích systémov a ich vhodné použitie nevyhnutné na zvýšenie klinickej užitočnosti. Treba však poznamenať, že tieto skórovacie systémy sa vyvíjajú a neustále sa zdokonaľujú a prispôsobujú novým klinickým poznatkom a vedeckým dôkazom.</w:t>
      </w:r>
    </w:p>
    <w:p w14:paraId="48D793DC" w14:textId="77777777" w:rsidR="00184816" w:rsidRPr="00154FC9" w:rsidRDefault="00184816" w:rsidP="00154FC9">
      <w:pPr>
        <w:shd w:val="clear" w:color="auto" w:fill="FFFFFF"/>
        <w:ind w:left="113"/>
        <w:rPr>
          <w:rFonts w:ascii="Segoe UI" w:eastAsia="Times New Roman" w:hAnsi="Segoe UI" w:cs="Segoe UI"/>
          <w:color w:val="222222"/>
          <w:kern w:val="0"/>
          <w:lang w:eastAsia="sk-SK"/>
          <w14:ligatures w14:val="none"/>
        </w:rPr>
      </w:pPr>
    </w:p>
    <w:p w14:paraId="34B2C7FB" w14:textId="77777777" w:rsidR="00154FC9" w:rsidRPr="00154FC9" w:rsidRDefault="00154FC9" w:rsidP="00154FC9">
      <w:pPr>
        <w:pBdr>
          <w:bottom w:val="single" w:sz="6" w:space="6" w:color="CEDBE0"/>
        </w:pBdr>
        <w:shd w:val="clear" w:color="auto" w:fill="FFFFFF"/>
        <w:ind w:left="113"/>
        <w:rPr>
          <w:rFonts w:ascii="Segoe UI" w:eastAsia="Times New Roman" w:hAnsi="Segoe UI" w:cs="Segoe UI"/>
          <w:b/>
          <w:bCs/>
          <w:color w:val="222222"/>
          <w:kern w:val="0"/>
          <w:lang w:eastAsia="sk-SK"/>
          <w14:ligatures w14:val="none"/>
        </w:rPr>
      </w:pPr>
      <w:r w:rsidRPr="00154FC9">
        <w:rPr>
          <w:rFonts w:ascii="Segoe UI" w:eastAsia="Times New Roman" w:hAnsi="Segoe UI" w:cs="Segoe UI"/>
          <w:b/>
          <w:bCs/>
          <w:color w:val="222222"/>
          <w:kern w:val="0"/>
          <w:lang w:eastAsia="sk-SK"/>
          <w14:ligatures w14:val="none"/>
        </w:rPr>
        <w:t>Súhrn pre pacienta</w:t>
      </w:r>
    </w:p>
    <w:p w14:paraId="49AEAE77" w14:textId="58FB90FE" w:rsidR="00154FC9" w:rsidRPr="00154FC9" w:rsidRDefault="00154FC9" w:rsidP="00154FC9">
      <w:pPr>
        <w:shd w:val="clear" w:color="auto" w:fill="FFFFFF"/>
        <w:ind w:left="113"/>
        <w:rPr>
          <w:rFonts w:ascii="Segoe UI" w:eastAsia="Times New Roman" w:hAnsi="Segoe UI" w:cs="Segoe UI"/>
          <w:color w:val="222222"/>
          <w:kern w:val="0"/>
          <w:lang w:eastAsia="sk-SK"/>
          <w14:ligatures w14:val="none"/>
        </w:rPr>
      </w:pPr>
      <w:r w:rsidRPr="00154FC9">
        <w:rPr>
          <w:rFonts w:ascii="Segoe UI" w:eastAsia="Times New Roman" w:hAnsi="Segoe UI" w:cs="Segoe UI"/>
          <w:color w:val="222222"/>
          <w:kern w:val="0"/>
          <w:lang w:eastAsia="sk-SK"/>
          <w14:ligatures w14:val="none"/>
        </w:rPr>
        <w:t xml:space="preserve">Rádiológovia by mali dobre rozumieť skórovacím systémom založeným na MRI prostaty a ich použitiu v rôznych klinických scenároch liečby PCa. Štandardizované </w:t>
      </w:r>
      <w:r w:rsidR="000F521E">
        <w:rPr>
          <w:rFonts w:ascii="Segoe UI" w:eastAsia="Times New Roman" w:hAnsi="Segoe UI" w:cs="Segoe UI"/>
          <w:color w:val="222222"/>
          <w:kern w:val="0"/>
          <w:lang w:eastAsia="sk-SK"/>
          <w14:ligatures w14:val="none"/>
        </w:rPr>
        <w:t>popisy</w:t>
      </w:r>
      <w:r w:rsidRPr="00154FC9">
        <w:rPr>
          <w:rFonts w:ascii="Segoe UI" w:eastAsia="Times New Roman" w:hAnsi="Segoe UI" w:cs="Segoe UI"/>
          <w:color w:val="222222"/>
          <w:kern w:val="0"/>
          <w:lang w:eastAsia="sk-SK"/>
          <w14:ligatures w14:val="none"/>
        </w:rPr>
        <w:t xml:space="preserve"> zvyšujú praktickú využiteľnosť MRI v klinických podmienkach a uľahčujú jej začlenenie do rutinnej praxe s cieľom zlepšiť výsledky liečby pacientov.</w:t>
      </w:r>
    </w:p>
    <w:p w14:paraId="185DB1BD" w14:textId="77777777" w:rsidR="00862E58" w:rsidRDefault="00862E58" w:rsidP="00154FC9">
      <w:pPr>
        <w:ind w:left="113"/>
        <w:rPr>
          <w:rFonts w:ascii="Segoe UI" w:hAnsi="Segoe UI" w:cs="Segoe UI"/>
        </w:rPr>
      </w:pPr>
    </w:p>
    <w:p w14:paraId="794BD159" w14:textId="654FF629" w:rsidR="00184816" w:rsidRPr="00184816" w:rsidRDefault="00184816" w:rsidP="00184816">
      <w:pPr>
        <w:pBdr>
          <w:bottom w:val="single" w:sz="6" w:space="6" w:color="C5E0F4"/>
        </w:pBdr>
        <w:shd w:val="clear" w:color="auto" w:fill="FFFFFF"/>
        <w:spacing w:after="240"/>
        <w:outlineLvl w:val="1"/>
        <w:rPr>
          <w:rFonts w:ascii="Merriweather Sans" w:eastAsia="Times New Roman" w:hAnsi="Merriweather Sans" w:cs="Times New Roman"/>
          <w:b/>
          <w:bCs/>
          <w:color w:val="222222"/>
          <w:kern w:val="0"/>
          <w:sz w:val="36"/>
          <w:szCs w:val="36"/>
          <w:lang w:eastAsia="sk-SK"/>
          <w14:ligatures w14:val="none"/>
        </w:rPr>
      </w:pPr>
      <w:r>
        <w:rPr>
          <w:rFonts w:ascii="Merriweather Sans" w:eastAsia="Times New Roman" w:hAnsi="Merriweather Sans" w:cs="Times New Roman"/>
          <w:b/>
          <w:bCs/>
          <w:color w:val="222222"/>
          <w:kern w:val="0"/>
          <w:sz w:val="36"/>
          <w:szCs w:val="36"/>
          <w:lang w:eastAsia="sk-SK"/>
          <w14:ligatures w14:val="none"/>
        </w:rPr>
        <w:t>R</w:t>
      </w:r>
      <w:r w:rsidRPr="00184816">
        <w:rPr>
          <w:rFonts w:ascii="Merriweather Sans" w:eastAsia="Times New Roman" w:hAnsi="Merriweather Sans" w:cs="Times New Roman"/>
          <w:b/>
          <w:bCs/>
          <w:color w:val="222222"/>
          <w:kern w:val="0"/>
          <w:sz w:val="36"/>
          <w:szCs w:val="36"/>
          <w:lang w:eastAsia="sk-SK"/>
          <w14:ligatures w14:val="none"/>
        </w:rPr>
        <w:t>eferenc</w:t>
      </w:r>
      <w:r>
        <w:rPr>
          <w:rFonts w:ascii="Merriweather Sans" w:eastAsia="Times New Roman" w:hAnsi="Merriweather Sans" w:cs="Times New Roman"/>
          <w:b/>
          <w:bCs/>
          <w:color w:val="222222"/>
          <w:kern w:val="0"/>
          <w:sz w:val="36"/>
          <w:szCs w:val="36"/>
          <w:lang w:eastAsia="sk-SK"/>
          <w14:ligatures w14:val="none"/>
        </w:rPr>
        <w:t>i</w:t>
      </w:r>
      <w:r w:rsidRPr="00184816">
        <w:rPr>
          <w:rFonts w:ascii="Merriweather Sans" w:eastAsia="Times New Roman" w:hAnsi="Merriweather Sans" w:cs="Times New Roman"/>
          <w:b/>
          <w:bCs/>
          <w:color w:val="222222"/>
          <w:kern w:val="0"/>
          <w:sz w:val="36"/>
          <w:szCs w:val="36"/>
          <w:lang w:eastAsia="sk-SK"/>
          <w14:ligatures w14:val="none"/>
        </w:rPr>
        <w:t>e</w:t>
      </w:r>
    </w:p>
    <w:p w14:paraId="6CAB4191" w14:textId="1C98D92B"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Padhani AR, Schoots IG (2023) Imaging-based diagnostic and therapeutic strategies for prostate cancer in the coming decades. Radiology 307:e222990. </w:t>
      </w:r>
      <w:r w:rsidRPr="00184816">
        <w:rPr>
          <w:rFonts w:ascii="Segoe UI" w:eastAsia="Times New Roman" w:hAnsi="Segoe UI" w:cs="Segoe UI"/>
          <w:color w:val="025E8D"/>
          <w:kern w:val="0"/>
          <w:u w:val="single"/>
          <w:lang w:eastAsia="sk-SK"/>
          <w14:ligatures w14:val="none"/>
        </w:rPr>
        <w:t>https://doi.org/10.1148/radiol.222990</w:t>
      </w:r>
    </w:p>
    <w:p w14:paraId="5AA814DA" w14:textId="34B5B2AB" w:rsidR="00184816" w:rsidRPr="00FA4DA9" w:rsidRDefault="00184816" w:rsidP="00871348">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FA4DA9">
        <w:rPr>
          <w:rFonts w:ascii="Segoe UI" w:eastAsia="Times New Roman" w:hAnsi="Segoe UI" w:cs="Segoe UI"/>
          <w:color w:val="222222"/>
          <w:kern w:val="0"/>
          <w:lang w:eastAsia="sk-SK"/>
          <w14:ligatures w14:val="none"/>
        </w:rPr>
        <w:t>Turkbey B, Rosenkrantz AB, Haider MA et al (2019) Prostate Imaging Reporting and Data System version 2.1: 2019 update of prostate imaging reporting and data system version 2. Eur Urol. </w:t>
      </w:r>
      <w:r w:rsidR="00FA4DA9" w:rsidRPr="00FA4DA9">
        <w:rPr>
          <w:rFonts w:ascii="Segoe UI" w:eastAsia="Times New Roman" w:hAnsi="Segoe UI" w:cs="Segoe UI"/>
          <w:color w:val="222222"/>
          <w:kern w:val="0"/>
          <w:lang w:eastAsia="sk-SK"/>
          <w14:ligatures w14:val="none"/>
        </w:rPr>
        <w:t>Vol. 76, Issue 3, September 2019, Pages 340-351</w:t>
      </w:r>
      <w:r w:rsidR="00FA4DA9">
        <w:rPr>
          <w:rFonts w:ascii="Segoe UI" w:eastAsia="Times New Roman" w:hAnsi="Segoe UI" w:cs="Segoe UI"/>
          <w:color w:val="222222"/>
          <w:kern w:val="0"/>
          <w:lang w:eastAsia="sk-SK"/>
          <w14:ligatures w14:val="none"/>
        </w:rPr>
        <w:t xml:space="preserve"> </w:t>
      </w:r>
      <w:r w:rsidR="000F521E" w:rsidRPr="00C70A0A">
        <w:rPr>
          <w:rFonts w:ascii="Segoe UI" w:eastAsia="Times New Roman" w:hAnsi="Segoe UI" w:cs="Segoe UI"/>
          <w:kern w:val="0"/>
          <w:lang w:eastAsia="sk-SK"/>
          <w14:ligatures w14:val="none"/>
        </w:rPr>
        <w:t>https://doi.org/10.1016/j.eururo.2019.02.033</w:t>
      </w:r>
    </w:p>
    <w:p w14:paraId="7D34D64B"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Giganti F, Allen C, Emberton M et al (2020) Prostate Imaging Quality (PI-QUAL): a new quality control scoring system for multiparametric magnetic resonance imaging of the prostate from the Precision trial. Eur Urol Oncol 3:615–619. </w:t>
      </w:r>
      <w:hyperlink r:id="rId35" w:history="1">
        <w:r w:rsidRPr="00184816">
          <w:rPr>
            <w:rFonts w:ascii="Segoe UI" w:eastAsia="Times New Roman" w:hAnsi="Segoe UI" w:cs="Segoe UI"/>
            <w:color w:val="025E8D"/>
            <w:kern w:val="0"/>
            <w:u w:val="single"/>
            <w:lang w:eastAsia="sk-SK"/>
            <w14:ligatures w14:val="none"/>
          </w:rPr>
          <w:t>https://doi.org/10.1016/j.euo.2020.06.007</w:t>
        </w:r>
      </w:hyperlink>
    </w:p>
    <w:p w14:paraId="07D00CCE"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Moore CM, Giganti F, Albertsen P et al (2017) Reporting magnetic resonance imaging in men on active surveillance for prostate cancer: the PRECISE recommendations—a report of a European School of Oncology Task Force. Eur Urol 71:648–655. </w:t>
      </w:r>
      <w:hyperlink r:id="rId36" w:history="1">
        <w:r w:rsidRPr="00184816">
          <w:rPr>
            <w:rFonts w:ascii="Segoe UI" w:eastAsia="Times New Roman" w:hAnsi="Segoe UI" w:cs="Segoe UI"/>
            <w:color w:val="025E8D"/>
            <w:kern w:val="0"/>
            <w:u w:val="single"/>
            <w:lang w:eastAsia="sk-SK"/>
            <w14:ligatures w14:val="none"/>
          </w:rPr>
          <w:t>https://doi.org/10.1016/j.eururo.2016.06.011</w:t>
        </w:r>
      </w:hyperlink>
    </w:p>
    <w:p w14:paraId="20C2C541"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Panebianco V, Villeirs G, Weinreb JC et al (2021) Prostate magnetic resonance imaging for local recurrence reporting (PI-RR): international consensus -based guidelines on multiparametric magnetic resonance imaging for prostate cancer recurrence after radiation therapy and radical prostatectomy. Eur Urol Oncol 4:868–876. </w:t>
      </w:r>
      <w:hyperlink r:id="rId37" w:history="1">
        <w:r w:rsidRPr="00184816">
          <w:rPr>
            <w:rFonts w:ascii="Segoe UI" w:eastAsia="Times New Roman" w:hAnsi="Segoe UI" w:cs="Segoe UI"/>
            <w:color w:val="025E8D"/>
            <w:kern w:val="0"/>
            <w:u w:val="single"/>
            <w:lang w:eastAsia="sk-SK"/>
            <w14:ligatures w14:val="none"/>
          </w:rPr>
          <w:t>https://doi.org/10.1016/j.euo.2021.01.003</w:t>
        </w:r>
      </w:hyperlink>
    </w:p>
    <w:p w14:paraId="48C2225A"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Elwenspoek MMC, Sheppard AL, McInnes MDF et al (2019) Comparison of multiparametric magnetic resonance imaging and targeted biopsy with systematic biopsy alone for the diagnosis of prostate cancer. JAMA Netw Open 2:e198427. </w:t>
      </w:r>
      <w:hyperlink r:id="rId38" w:history="1">
        <w:r w:rsidRPr="00184816">
          <w:rPr>
            <w:rFonts w:ascii="Segoe UI" w:eastAsia="Times New Roman" w:hAnsi="Segoe UI" w:cs="Segoe UI"/>
            <w:color w:val="025E8D"/>
            <w:kern w:val="0"/>
            <w:u w:val="single"/>
            <w:lang w:eastAsia="sk-SK"/>
            <w14:ligatures w14:val="none"/>
          </w:rPr>
          <w:t>https://doi.org/10.1001/jamanetworkopen.2019.8427</w:t>
        </w:r>
      </w:hyperlink>
    </w:p>
    <w:p w14:paraId="2DFD4971"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EAU Guidelines. Edn. presented at the EAU Annual Congress Amsterdam 2022. ISBN 978-94-92671-16-5.</w:t>
      </w:r>
    </w:p>
    <w:p w14:paraId="7AD7EB40" w14:textId="77777777" w:rsidR="00FA4DA9"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Cuocolo R, Verde F, Ponsiglione A et al (2021) Clinically significant prostate cancer detection with biparametric MRI: a systematic review and meta-analysis. AJR Am J Roentgenol 216:608–621.</w:t>
      </w:r>
    </w:p>
    <w:p w14:paraId="68F74D70" w14:textId="62D75B56" w:rsidR="00184816" w:rsidRPr="00184816" w:rsidRDefault="00184816" w:rsidP="00FA4DA9">
      <w:pPr>
        <w:pStyle w:val="Odsekzoznamu"/>
        <w:shd w:val="clear" w:color="auto" w:fill="FFFFFF"/>
        <w:spacing w:after="240"/>
        <w:ind w:left="36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w:t>
      </w:r>
      <w:hyperlink r:id="rId39" w:history="1">
        <w:r w:rsidRPr="00184816">
          <w:rPr>
            <w:rFonts w:ascii="Segoe UI" w:eastAsia="Times New Roman" w:hAnsi="Segoe UI" w:cs="Segoe UI"/>
            <w:color w:val="025E8D"/>
            <w:kern w:val="0"/>
            <w:u w:val="single"/>
            <w:lang w:eastAsia="sk-SK"/>
            <w14:ligatures w14:val="none"/>
          </w:rPr>
          <w:t>https://doi.org/10.2214/AJR.20.23219</w:t>
        </w:r>
      </w:hyperlink>
    </w:p>
    <w:p w14:paraId="4FF78D8B"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lastRenderedPageBreak/>
        <w:t>Schoots IG, Barentsz JO, Bittencourt LK et al (2021) PI-RADS committee position on MRI without contrast medium in biopsy-naive men with suspected prostate cancer: narrative review. AJR Am J Roentgenol 216:3–19. </w:t>
      </w:r>
      <w:hyperlink r:id="rId40" w:history="1">
        <w:r w:rsidRPr="00184816">
          <w:rPr>
            <w:rFonts w:ascii="Segoe UI" w:eastAsia="Times New Roman" w:hAnsi="Segoe UI" w:cs="Segoe UI"/>
            <w:color w:val="025E8D"/>
            <w:kern w:val="0"/>
            <w:u w:val="single"/>
            <w:lang w:eastAsia="sk-SK"/>
            <w14:ligatures w14:val="none"/>
          </w:rPr>
          <w:t>https://doi.org/10.2214/AJR.20.24268</w:t>
        </w:r>
      </w:hyperlink>
    </w:p>
    <w:p w14:paraId="394F757F"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Schoots IG, Padhani AR (2021) Risk‐adapted biopsy decision based on prostate magnetic resonance imaging and prostate‐specific antigen density for enhanced biopsy avoidance in first prostate cancer diagnostic evaluation. BJU Int 127:175–178. </w:t>
      </w:r>
      <w:hyperlink r:id="rId41" w:history="1">
        <w:r w:rsidRPr="00184816">
          <w:rPr>
            <w:rFonts w:ascii="Segoe UI" w:eastAsia="Times New Roman" w:hAnsi="Segoe UI" w:cs="Segoe UI"/>
            <w:color w:val="025E8D"/>
            <w:kern w:val="0"/>
            <w:u w:val="single"/>
            <w:lang w:eastAsia="sk-SK"/>
            <w14:ligatures w14:val="none"/>
          </w:rPr>
          <w:t>https://doi.org/10.1111/bju.15277</w:t>
        </w:r>
      </w:hyperlink>
    </w:p>
    <w:p w14:paraId="2386B2CA"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Padhani AR, Barentsz J, Villeirs G et al (2019) PI-RADS steering committee: the PI-RADS multiparametric MRI and MRI-directed biopsy pathway. Radiology 292:464–474. </w:t>
      </w:r>
      <w:hyperlink r:id="rId42" w:history="1">
        <w:r w:rsidRPr="00184816">
          <w:rPr>
            <w:rFonts w:ascii="Segoe UI" w:eastAsia="Times New Roman" w:hAnsi="Segoe UI" w:cs="Segoe UI"/>
            <w:color w:val="025E8D"/>
            <w:kern w:val="0"/>
            <w:u w:val="single"/>
            <w:lang w:eastAsia="sk-SK"/>
            <w14:ligatures w14:val="none"/>
          </w:rPr>
          <w:t>https://doi.org/10.1148/radiol.2019182946</w:t>
        </w:r>
      </w:hyperlink>
    </w:p>
    <w:p w14:paraId="01C800F0"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Park KJ, Choi SH, Kim M-H et al (2021) Performance of Prostate Imaging Reporting and Data System version 2.1 for diagnosis of prostate cancer: a systematic review and meta-analysis. J Magn Reson Imaging 54:103–112. </w:t>
      </w:r>
      <w:hyperlink r:id="rId43" w:history="1">
        <w:r w:rsidRPr="00184816">
          <w:rPr>
            <w:rFonts w:ascii="Segoe UI" w:eastAsia="Times New Roman" w:hAnsi="Segoe UI" w:cs="Segoe UI"/>
            <w:color w:val="025E8D"/>
            <w:kern w:val="0"/>
            <w:u w:val="single"/>
            <w:lang w:eastAsia="sk-SK"/>
            <w14:ligatures w14:val="none"/>
          </w:rPr>
          <w:t>https://doi.org/10.1002/jmri.27546</w:t>
        </w:r>
      </w:hyperlink>
    </w:p>
    <w:p w14:paraId="443D4BBD"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Oerther B, Engel H, </w:t>
      </w:r>
      <w:proofErr w:type="spellStart"/>
      <w:r w:rsidRPr="00184816">
        <w:rPr>
          <w:rFonts w:ascii="Segoe UI" w:eastAsia="Times New Roman" w:hAnsi="Segoe UI" w:cs="Segoe UI"/>
          <w:color w:val="222222"/>
          <w:kern w:val="0"/>
          <w:lang w:eastAsia="sk-SK"/>
          <w14:ligatures w14:val="none"/>
        </w:rPr>
        <w:t>Bamberg</w:t>
      </w:r>
      <w:proofErr w:type="spellEnd"/>
      <w:r w:rsidRPr="00184816">
        <w:rPr>
          <w:rFonts w:ascii="Segoe UI" w:eastAsia="Times New Roman" w:hAnsi="Segoe UI" w:cs="Segoe UI"/>
          <w:color w:val="222222"/>
          <w:kern w:val="0"/>
          <w:lang w:eastAsia="sk-SK"/>
          <w14:ligatures w14:val="none"/>
        </w:rPr>
        <w:t xml:space="preserve"> F et al (2022) Cancer detection </w:t>
      </w:r>
      <w:proofErr w:type="spellStart"/>
      <w:r w:rsidRPr="00184816">
        <w:rPr>
          <w:rFonts w:ascii="Segoe UI" w:eastAsia="Times New Roman" w:hAnsi="Segoe UI" w:cs="Segoe UI"/>
          <w:color w:val="222222"/>
          <w:kern w:val="0"/>
          <w:lang w:eastAsia="sk-SK"/>
          <w14:ligatures w14:val="none"/>
        </w:rPr>
        <w:t>rates</w:t>
      </w:r>
      <w:proofErr w:type="spellEnd"/>
      <w:r w:rsidRPr="00184816">
        <w:rPr>
          <w:rFonts w:ascii="Segoe UI" w:eastAsia="Times New Roman" w:hAnsi="Segoe UI" w:cs="Segoe UI"/>
          <w:color w:val="222222"/>
          <w:kern w:val="0"/>
          <w:lang w:eastAsia="sk-SK"/>
          <w14:ligatures w14:val="none"/>
        </w:rPr>
        <w:t xml:space="preserve"> of the PI-RADSv2.1 assessment </w:t>
      </w:r>
      <w:proofErr w:type="spellStart"/>
      <w:r w:rsidRPr="00184816">
        <w:rPr>
          <w:rFonts w:ascii="Segoe UI" w:eastAsia="Times New Roman" w:hAnsi="Segoe UI" w:cs="Segoe UI"/>
          <w:color w:val="222222"/>
          <w:kern w:val="0"/>
          <w:lang w:eastAsia="sk-SK"/>
          <w14:ligatures w14:val="none"/>
        </w:rPr>
        <w:t>categories</w:t>
      </w:r>
      <w:proofErr w:type="spellEnd"/>
      <w:r w:rsidRPr="00184816">
        <w:rPr>
          <w:rFonts w:ascii="Segoe UI" w:eastAsia="Times New Roman" w:hAnsi="Segoe UI" w:cs="Segoe UI"/>
          <w:color w:val="222222"/>
          <w:kern w:val="0"/>
          <w:lang w:eastAsia="sk-SK"/>
          <w14:ligatures w14:val="none"/>
        </w:rPr>
        <w:t xml:space="preserve">: systematic review and meta-analysis on lesion level and patient level. Prostate Cancer Prostatic </w:t>
      </w:r>
      <w:proofErr w:type="spellStart"/>
      <w:r w:rsidRPr="00184816">
        <w:rPr>
          <w:rFonts w:ascii="Segoe UI" w:eastAsia="Times New Roman" w:hAnsi="Segoe UI" w:cs="Segoe UI"/>
          <w:color w:val="222222"/>
          <w:kern w:val="0"/>
          <w:lang w:eastAsia="sk-SK"/>
          <w14:ligatures w14:val="none"/>
        </w:rPr>
        <w:t>Dis</w:t>
      </w:r>
      <w:proofErr w:type="spellEnd"/>
      <w:r w:rsidRPr="00184816">
        <w:rPr>
          <w:rFonts w:ascii="Segoe UI" w:eastAsia="Times New Roman" w:hAnsi="Segoe UI" w:cs="Segoe UI"/>
          <w:color w:val="222222"/>
          <w:kern w:val="0"/>
          <w:lang w:eastAsia="sk-SK"/>
          <w14:ligatures w14:val="none"/>
        </w:rPr>
        <w:t xml:space="preserve"> 25:256–263. </w:t>
      </w:r>
      <w:hyperlink r:id="rId44" w:history="1">
        <w:r w:rsidRPr="00184816">
          <w:rPr>
            <w:rFonts w:ascii="Segoe UI" w:eastAsia="Times New Roman" w:hAnsi="Segoe UI" w:cs="Segoe UI"/>
            <w:color w:val="025E8D"/>
            <w:kern w:val="0"/>
            <w:u w:val="single"/>
            <w:lang w:eastAsia="sk-SK"/>
            <w14:ligatures w14:val="none"/>
          </w:rPr>
          <w:t>https://doi.org/10.1038/s41391-021-00417-1</w:t>
        </w:r>
      </w:hyperlink>
    </w:p>
    <w:p w14:paraId="5E0DAB54"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proofErr w:type="spellStart"/>
      <w:r w:rsidRPr="00184816">
        <w:rPr>
          <w:rFonts w:ascii="Segoe UI" w:eastAsia="Times New Roman" w:hAnsi="Segoe UI" w:cs="Segoe UI"/>
          <w:color w:val="222222"/>
          <w:kern w:val="0"/>
          <w:lang w:eastAsia="sk-SK"/>
          <w14:ligatures w14:val="none"/>
        </w:rPr>
        <w:t>Drost</w:t>
      </w:r>
      <w:proofErr w:type="spellEnd"/>
      <w:r w:rsidRPr="00184816">
        <w:rPr>
          <w:rFonts w:ascii="Segoe UI" w:eastAsia="Times New Roman" w:hAnsi="Segoe UI" w:cs="Segoe UI"/>
          <w:color w:val="222222"/>
          <w:kern w:val="0"/>
          <w:lang w:eastAsia="sk-SK"/>
          <w14:ligatures w14:val="none"/>
        </w:rPr>
        <w:t xml:space="preserve"> F-JH, </w:t>
      </w:r>
      <w:proofErr w:type="spellStart"/>
      <w:r w:rsidRPr="00184816">
        <w:rPr>
          <w:rFonts w:ascii="Segoe UI" w:eastAsia="Times New Roman" w:hAnsi="Segoe UI" w:cs="Segoe UI"/>
          <w:color w:val="222222"/>
          <w:kern w:val="0"/>
          <w:lang w:eastAsia="sk-SK"/>
          <w14:ligatures w14:val="none"/>
        </w:rPr>
        <w:t>Osses</w:t>
      </w:r>
      <w:proofErr w:type="spellEnd"/>
      <w:r w:rsidRPr="00184816">
        <w:rPr>
          <w:rFonts w:ascii="Segoe UI" w:eastAsia="Times New Roman" w:hAnsi="Segoe UI" w:cs="Segoe UI"/>
          <w:color w:val="222222"/>
          <w:kern w:val="0"/>
          <w:lang w:eastAsia="sk-SK"/>
          <w14:ligatures w14:val="none"/>
        </w:rPr>
        <w:t xml:space="preserve"> D, </w:t>
      </w:r>
      <w:proofErr w:type="spellStart"/>
      <w:r w:rsidRPr="00184816">
        <w:rPr>
          <w:rFonts w:ascii="Segoe UI" w:eastAsia="Times New Roman" w:hAnsi="Segoe UI" w:cs="Segoe UI"/>
          <w:color w:val="222222"/>
          <w:kern w:val="0"/>
          <w:lang w:eastAsia="sk-SK"/>
          <w14:ligatures w14:val="none"/>
        </w:rPr>
        <w:t>Nieboer</w:t>
      </w:r>
      <w:proofErr w:type="spellEnd"/>
      <w:r w:rsidRPr="00184816">
        <w:rPr>
          <w:rFonts w:ascii="Segoe UI" w:eastAsia="Times New Roman" w:hAnsi="Segoe UI" w:cs="Segoe UI"/>
          <w:color w:val="222222"/>
          <w:kern w:val="0"/>
          <w:lang w:eastAsia="sk-SK"/>
          <w14:ligatures w14:val="none"/>
        </w:rPr>
        <w:t xml:space="preserve"> D et al (2020) Prostate magnetic resonance imaging, with or without magnetic resonance imaging-targeted biopsy, and systematic biopsy for </w:t>
      </w:r>
      <w:proofErr w:type="spellStart"/>
      <w:r w:rsidRPr="00184816">
        <w:rPr>
          <w:rFonts w:ascii="Segoe UI" w:eastAsia="Times New Roman" w:hAnsi="Segoe UI" w:cs="Segoe UI"/>
          <w:color w:val="222222"/>
          <w:kern w:val="0"/>
          <w:lang w:eastAsia="sk-SK"/>
          <w14:ligatures w14:val="none"/>
        </w:rPr>
        <w:t>detecting</w:t>
      </w:r>
      <w:proofErr w:type="spellEnd"/>
      <w:r w:rsidRPr="00184816">
        <w:rPr>
          <w:rFonts w:ascii="Segoe UI" w:eastAsia="Times New Roman" w:hAnsi="Segoe UI" w:cs="Segoe UI"/>
          <w:color w:val="222222"/>
          <w:kern w:val="0"/>
          <w:lang w:eastAsia="sk-SK"/>
          <w14:ligatures w14:val="none"/>
        </w:rPr>
        <w:t xml:space="preserve"> prostate cancer: a </w:t>
      </w:r>
      <w:proofErr w:type="spellStart"/>
      <w:r w:rsidRPr="00184816">
        <w:rPr>
          <w:rFonts w:ascii="Segoe UI" w:eastAsia="Times New Roman" w:hAnsi="Segoe UI" w:cs="Segoe UI"/>
          <w:color w:val="222222"/>
          <w:kern w:val="0"/>
          <w:lang w:eastAsia="sk-SK"/>
          <w14:ligatures w14:val="none"/>
        </w:rPr>
        <w:t>cochrane</w:t>
      </w:r>
      <w:proofErr w:type="spellEnd"/>
      <w:r w:rsidRPr="00184816">
        <w:rPr>
          <w:rFonts w:ascii="Segoe UI" w:eastAsia="Times New Roman" w:hAnsi="Segoe UI" w:cs="Segoe UI"/>
          <w:color w:val="222222"/>
          <w:kern w:val="0"/>
          <w:lang w:eastAsia="sk-SK"/>
          <w14:ligatures w14:val="none"/>
        </w:rPr>
        <w:t xml:space="preserve"> systematic review and meta-analysis. Eur Urol 77:78–94. </w:t>
      </w:r>
      <w:hyperlink r:id="rId45" w:history="1">
        <w:r w:rsidRPr="00184816">
          <w:rPr>
            <w:rFonts w:ascii="Segoe UI" w:eastAsia="Times New Roman" w:hAnsi="Segoe UI" w:cs="Segoe UI"/>
            <w:color w:val="025E8D"/>
            <w:kern w:val="0"/>
            <w:u w:val="single"/>
            <w:lang w:eastAsia="sk-SK"/>
            <w14:ligatures w14:val="none"/>
          </w:rPr>
          <w:t>https://doi.org/10.1016/j.eururo.2019.06.023</w:t>
        </w:r>
      </w:hyperlink>
    </w:p>
    <w:p w14:paraId="3F70E20A"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Brembilla G, </w:t>
      </w:r>
      <w:proofErr w:type="spellStart"/>
      <w:r w:rsidRPr="00184816">
        <w:rPr>
          <w:rFonts w:ascii="Segoe UI" w:eastAsia="Times New Roman" w:hAnsi="Segoe UI" w:cs="Segoe UI"/>
          <w:color w:val="222222"/>
          <w:kern w:val="0"/>
          <w:lang w:eastAsia="sk-SK"/>
          <w14:ligatures w14:val="none"/>
        </w:rPr>
        <w:t>Dell’Oglio</w:t>
      </w:r>
      <w:proofErr w:type="spellEnd"/>
      <w:r w:rsidRPr="00184816">
        <w:rPr>
          <w:rFonts w:ascii="Segoe UI" w:eastAsia="Times New Roman" w:hAnsi="Segoe UI" w:cs="Segoe UI"/>
          <w:color w:val="222222"/>
          <w:kern w:val="0"/>
          <w:lang w:eastAsia="sk-SK"/>
          <w14:ligatures w14:val="none"/>
        </w:rPr>
        <w:t xml:space="preserve"> P, Stabile A et al (2020) Interreader variability in prostate MRI reporting using Prostate Imaging Reporting and Data System version 2.1. Eur Radiol 30:3383–3392. </w:t>
      </w:r>
      <w:hyperlink r:id="rId46" w:history="1">
        <w:r w:rsidRPr="00184816">
          <w:rPr>
            <w:rFonts w:ascii="Segoe UI" w:eastAsia="Times New Roman" w:hAnsi="Segoe UI" w:cs="Segoe UI"/>
            <w:color w:val="025E8D"/>
            <w:kern w:val="0"/>
            <w:u w:val="single"/>
            <w:lang w:eastAsia="sk-SK"/>
            <w14:ligatures w14:val="none"/>
          </w:rPr>
          <w:t>https://doi.org/10.1007/s00330-019-06654-2</w:t>
        </w:r>
      </w:hyperlink>
    </w:p>
    <w:p w14:paraId="5687E94C"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de Rooij M, Israël B, Barrett T et al (2020) Focus on the quality of prostate multiparametric magnetic resonance imaging: </w:t>
      </w:r>
      <w:proofErr w:type="spellStart"/>
      <w:r w:rsidRPr="00184816">
        <w:rPr>
          <w:rFonts w:ascii="Segoe UI" w:eastAsia="Times New Roman" w:hAnsi="Segoe UI" w:cs="Segoe UI"/>
          <w:color w:val="222222"/>
          <w:kern w:val="0"/>
          <w:lang w:eastAsia="sk-SK"/>
          <w14:ligatures w14:val="none"/>
        </w:rPr>
        <w:t>synopsis</w:t>
      </w:r>
      <w:proofErr w:type="spellEnd"/>
      <w:r w:rsidRPr="00184816">
        <w:rPr>
          <w:rFonts w:ascii="Segoe UI" w:eastAsia="Times New Roman" w:hAnsi="Segoe UI" w:cs="Segoe UI"/>
          <w:color w:val="222222"/>
          <w:kern w:val="0"/>
          <w:lang w:eastAsia="sk-SK"/>
          <w14:ligatures w14:val="none"/>
        </w:rPr>
        <w:t xml:space="preserve"> of the ESUR/ESUI recommendations on quality assessment and interpretation of images and radiologists’ training. Eur Urol 78:483–485. </w:t>
      </w:r>
      <w:hyperlink r:id="rId47" w:history="1">
        <w:r w:rsidRPr="00184816">
          <w:rPr>
            <w:rFonts w:ascii="Segoe UI" w:eastAsia="Times New Roman" w:hAnsi="Segoe UI" w:cs="Segoe UI"/>
            <w:color w:val="025E8D"/>
            <w:kern w:val="0"/>
            <w:u w:val="single"/>
            <w:lang w:eastAsia="sk-SK"/>
            <w14:ligatures w14:val="none"/>
          </w:rPr>
          <w:t>https://doi.org/10.1016/j.eururo.2020.06.023</w:t>
        </w:r>
      </w:hyperlink>
    </w:p>
    <w:p w14:paraId="2E1F0023"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Giganti F, Kirkham A, Kasivisvanathan V et al (2021) Understanding PI-QUAL for prostate MRI quality: a practical primer for radiologists. Insights Imaging 12:59. </w:t>
      </w:r>
      <w:hyperlink r:id="rId48" w:history="1">
        <w:r w:rsidRPr="00184816">
          <w:rPr>
            <w:rFonts w:ascii="Segoe UI" w:eastAsia="Times New Roman" w:hAnsi="Segoe UI" w:cs="Segoe UI"/>
            <w:color w:val="025E8D"/>
            <w:kern w:val="0"/>
            <w:u w:val="single"/>
            <w:lang w:eastAsia="sk-SK"/>
            <w14:ligatures w14:val="none"/>
          </w:rPr>
          <w:t>https://doi.org/10.1186/s13244-021-00996-6</w:t>
        </w:r>
      </w:hyperlink>
    </w:p>
    <w:p w14:paraId="35C4BD7D"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Brembilla G, </w:t>
      </w:r>
      <w:proofErr w:type="spellStart"/>
      <w:r w:rsidRPr="00184816">
        <w:rPr>
          <w:rFonts w:ascii="Segoe UI" w:eastAsia="Times New Roman" w:hAnsi="Segoe UI" w:cs="Segoe UI"/>
          <w:color w:val="222222"/>
          <w:kern w:val="0"/>
          <w:lang w:eastAsia="sk-SK"/>
          <w14:ligatures w14:val="none"/>
        </w:rPr>
        <w:t>Lavalle</w:t>
      </w:r>
      <w:proofErr w:type="spellEnd"/>
      <w:r w:rsidRPr="00184816">
        <w:rPr>
          <w:rFonts w:ascii="Segoe UI" w:eastAsia="Times New Roman" w:hAnsi="Segoe UI" w:cs="Segoe UI"/>
          <w:color w:val="222222"/>
          <w:kern w:val="0"/>
          <w:lang w:eastAsia="sk-SK"/>
          <w14:ligatures w14:val="none"/>
        </w:rPr>
        <w:t xml:space="preserve"> S, </w:t>
      </w:r>
      <w:proofErr w:type="spellStart"/>
      <w:r w:rsidRPr="00184816">
        <w:rPr>
          <w:rFonts w:ascii="Segoe UI" w:eastAsia="Times New Roman" w:hAnsi="Segoe UI" w:cs="Segoe UI"/>
          <w:color w:val="222222"/>
          <w:kern w:val="0"/>
          <w:lang w:eastAsia="sk-SK"/>
          <w14:ligatures w14:val="none"/>
        </w:rPr>
        <w:t>Parry</w:t>
      </w:r>
      <w:proofErr w:type="spellEnd"/>
      <w:r w:rsidRPr="00184816">
        <w:rPr>
          <w:rFonts w:ascii="Segoe UI" w:eastAsia="Times New Roman" w:hAnsi="Segoe UI" w:cs="Segoe UI"/>
          <w:color w:val="222222"/>
          <w:kern w:val="0"/>
          <w:lang w:eastAsia="sk-SK"/>
          <w14:ligatures w14:val="none"/>
        </w:rPr>
        <w:t xml:space="preserve"> T et al (2023) </w:t>
      </w:r>
      <w:proofErr w:type="spellStart"/>
      <w:r w:rsidRPr="00184816">
        <w:rPr>
          <w:rFonts w:ascii="Segoe UI" w:eastAsia="Times New Roman" w:hAnsi="Segoe UI" w:cs="Segoe UI"/>
          <w:color w:val="222222"/>
          <w:kern w:val="0"/>
          <w:lang w:eastAsia="sk-SK"/>
          <w14:ligatures w14:val="none"/>
        </w:rPr>
        <w:t>Impact</w:t>
      </w:r>
      <w:proofErr w:type="spellEnd"/>
      <w:r w:rsidRPr="00184816">
        <w:rPr>
          <w:rFonts w:ascii="Segoe UI" w:eastAsia="Times New Roman" w:hAnsi="Segoe UI" w:cs="Segoe UI"/>
          <w:color w:val="222222"/>
          <w:kern w:val="0"/>
          <w:lang w:eastAsia="sk-SK"/>
          <w14:ligatures w14:val="none"/>
        </w:rPr>
        <w:t xml:space="preserve"> of Prostate Imaging Quality (PI-QUAL) score on the detection of clinically significant prostate cancer at biopsy. Eur J Radiol 164:110849. </w:t>
      </w:r>
      <w:hyperlink r:id="rId49" w:history="1">
        <w:r w:rsidRPr="00184816">
          <w:rPr>
            <w:rFonts w:ascii="Segoe UI" w:eastAsia="Times New Roman" w:hAnsi="Segoe UI" w:cs="Segoe UI"/>
            <w:color w:val="025E8D"/>
            <w:kern w:val="0"/>
            <w:u w:val="single"/>
            <w:lang w:eastAsia="sk-SK"/>
            <w14:ligatures w14:val="none"/>
          </w:rPr>
          <w:t>https://doi.org/10.1016/j.ejrad.2023.110849</w:t>
        </w:r>
      </w:hyperlink>
    </w:p>
    <w:p w14:paraId="1E1C8108"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Ponsiglione A, </w:t>
      </w:r>
      <w:proofErr w:type="spellStart"/>
      <w:r w:rsidRPr="00184816">
        <w:rPr>
          <w:rFonts w:ascii="Segoe UI" w:eastAsia="Times New Roman" w:hAnsi="Segoe UI" w:cs="Segoe UI"/>
          <w:color w:val="222222"/>
          <w:kern w:val="0"/>
          <w:lang w:eastAsia="sk-SK"/>
          <w14:ligatures w14:val="none"/>
        </w:rPr>
        <w:t>Stanzione</w:t>
      </w:r>
      <w:proofErr w:type="spellEnd"/>
      <w:r w:rsidRPr="00184816">
        <w:rPr>
          <w:rFonts w:ascii="Segoe UI" w:eastAsia="Times New Roman" w:hAnsi="Segoe UI" w:cs="Segoe UI"/>
          <w:color w:val="222222"/>
          <w:kern w:val="0"/>
          <w:lang w:eastAsia="sk-SK"/>
          <w14:ligatures w14:val="none"/>
        </w:rPr>
        <w:t xml:space="preserve"> A, </w:t>
      </w:r>
      <w:proofErr w:type="spellStart"/>
      <w:r w:rsidRPr="00184816">
        <w:rPr>
          <w:rFonts w:ascii="Segoe UI" w:eastAsia="Times New Roman" w:hAnsi="Segoe UI" w:cs="Segoe UI"/>
          <w:color w:val="222222"/>
          <w:kern w:val="0"/>
          <w:lang w:eastAsia="sk-SK"/>
          <w14:ligatures w14:val="none"/>
        </w:rPr>
        <w:t>Califano</w:t>
      </w:r>
      <w:proofErr w:type="spellEnd"/>
      <w:r w:rsidRPr="00184816">
        <w:rPr>
          <w:rFonts w:ascii="Segoe UI" w:eastAsia="Times New Roman" w:hAnsi="Segoe UI" w:cs="Segoe UI"/>
          <w:color w:val="222222"/>
          <w:kern w:val="0"/>
          <w:lang w:eastAsia="sk-SK"/>
          <w14:ligatures w14:val="none"/>
        </w:rPr>
        <w:t xml:space="preserve"> G et al (2023) MR image quality in local staging of prostate cancer: role of PI-QUAL in the detection of extraprostatic extension. Eur J Radiol 166:110973. </w:t>
      </w:r>
      <w:hyperlink r:id="rId50" w:history="1">
        <w:r w:rsidRPr="00184816">
          <w:rPr>
            <w:rFonts w:ascii="Segoe UI" w:eastAsia="Times New Roman" w:hAnsi="Segoe UI" w:cs="Segoe UI"/>
            <w:color w:val="025E8D"/>
            <w:kern w:val="0"/>
            <w:u w:val="single"/>
            <w:lang w:eastAsia="sk-SK"/>
            <w14:ligatures w14:val="none"/>
          </w:rPr>
          <w:t>https://doi.org/10.1016/j.ejrad.2023.110973</w:t>
        </w:r>
      </w:hyperlink>
    </w:p>
    <w:p w14:paraId="6E129676"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proofErr w:type="spellStart"/>
      <w:r w:rsidRPr="00184816">
        <w:rPr>
          <w:rFonts w:ascii="Segoe UI" w:eastAsia="Times New Roman" w:hAnsi="Segoe UI" w:cs="Segoe UI"/>
          <w:color w:val="222222"/>
          <w:kern w:val="0"/>
          <w:lang w:eastAsia="sk-SK"/>
          <w14:ligatures w14:val="none"/>
        </w:rPr>
        <w:t>Briganti</w:t>
      </w:r>
      <w:proofErr w:type="spellEnd"/>
      <w:r w:rsidRPr="00184816">
        <w:rPr>
          <w:rFonts w:ascii="Segoe UI" w:eastAsia="Times New Roman" w:hAnsi="Segoe UI" w:cs="Segoe UI"/>
          <w:color w:val="222222"/>
          <w:kern w:val="0"/>
          <w:lang w:eastAsia="sk-SK"/>
          <w14:ligatures w14:val="none"/>
        </w:rPr>
        <w:t xml:space="preserve"> A, </w:t>
      </w:r>
      <w:proofErr w:type="spellStart"/>
      <w:r w:rsidRPr="00184816">
        <w:rPr>
          <w:rFonts w:ascii="Segoe UI" w:eastAsia="Times New Roman" w:hAnsi="Segoe UI" w:cs="Segoe UI"/>
          <w:color w:val="222222"/>
          <w:kern w:val="0"/>
          <w:lang w:eastAsia="sk-SK"/>
          <w14:ligatures w14:val="none"/>
        </w:rPr>
        <w:t>Fossati</w:t>
      </w:r>
      <w:proofErr w:type="spellEnd"/>
      <w:r w:rsidRPr="00184816">
        <w:rPr>
          <w:rFonts w:ascii="Segoe UI" w:eastAsia="Times New Roman" w:hAnsi="Segoe UI" w:cs="Segoe UI"/>
          <w:color w:val="222222"/>
          <w:kern w:val="0"/>
          <w:lang w:eastAsia="sk-SK"/>
          <w14:ligatures w14:val="none"/>
        </w:rPr>
        <w:t xml:space="preserve"> N, </w:t>
      </w:r>
      <w:proofErr w:type="spellStart"/>
      <w:r w:rsidRPr="00184816">
        <w:rPr>
          <w:rFonts w:ascii="Segoe UI" w:eastAsia="Times New Roman" w:hAnsi="Segoe UI" w:cs="Segoe UI"/>
          <w:color w:val="222222"/>
          <w:kern w:val="0"/>
          <w:lang w:eastAsia="sk-SK"/>
          <w14:ligatures w14:val="none"/>
        </w:rPr>
        <w:t>Catto</w:t>
      </w:r>
      <w:proofErr w:type="spellEnd"/>
      <w:r w:rsidRPr="00184816">
        <w:rPr>
          <w:rFonts w:ascii="Segoe UI" w:eastAsia="Times New Roman" w:hAnsi="Segoe UI" w:cs="Segoe UI"/>
          <w:color w:val="222222"/>
          <w:kern w:val="0"/>
          <w:lang w:eastAsia="sk-SK"/>
          <w14:ligatures w14:val="none"/>
        </w:rPr>
        <w:t xml:space="preserve"> JWF et al (2018) Active surveillance for low-risk prostate cancer: the European Association of Urology Position in 2018. Eur Urol 74:357–368. </w:t>
      </w:r>
      <w:hyperlink r:id="rId51" w:history="1">
        <w:r w:rsidRPr="00184816">
          <w:rPr>
            <w:rFonts w:ascii="Segoe UI" w:eastAsia="Times New Roman" w:hAnsi="Segoe UI" w:cs="Segoe UI"/>
            <w:color w:val="025E8D"/>
            <w:kern w:val="0"/>
            <w:u w:val="single"/>
            <w:lang w:eastAsia="sk-SK"/>
            <w14:ligatures w14:val="none"/>
          </w:rPr>
          <w:t>https://doi.org/10.1016/j.eururo.2018.06.008</w:t>
        </w:r>
      </w:hyperlink>
    </w:p>
    <w:p w14:paraId="0F8DFF6E"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Giganti F, Kirkham A, Allen C et al (2021) Update on multiparametric prostate MRI </w:t>
      </w:r>
      <w:proofErr w:type="spellStart"/>
      <w:r w:rsidRPr="00184816">
        <w:rPr>
          <w:rFonts w:ascii="Segoe UI" w:eastAsia="Times New Roman" w:hAnsi="Segoe UI" w:cs="Segoe UI"/>
          <w:color w:val="222222"/>
          <w:kern w:val="0"/>
          <w:lang w:eastAsia="sk-SK"/>
          <w14:ligatures w14:val="none"/>
        </w:rPr>
        <w:t>during</w:t>
      </w:r>
      <w:proofErr w:type="spellEnd"/>
      <w:r w:rsidRPr="00184816">
        <w:rPr>
          <w:rFonts w:ascii="Segoe UI" w:eastAsia="Times New Roman" w:hAnsi="Segoe UI" w:cs="Segoe UI"/>
          <w:color w:val="222222"/>
          <w:kern w:val="0"/>
          <w:lang w:eastAsia="sk-SK"/>
          <w14:ligatures w14:val="none"/>
        </w:rPr>
        <w:t xml:space="preserve"> active surveillance: current and </w:t>
      </w:r>
      <w:proofErr w:type="spellStart"/>
      <w:r w:rsidRPr="00184816">
        <w:rPr>
          <w:rFonts w:ascii="Segoe UI" w:eastAsia="Times New Roman" w:hAnsi="Segoe UI" w:cs="Segoe UI"/>
          <w:color w:val="222222"/>
          <w:kern w:val="0"/>
          <w:lang w:eastAsia="sk-SK"/>
          <w14:ligatures w14:val="none"/>
        </w:rPr>
        <w:t>future</w:t>
      </w:r>
      <w:proofErr w:type="spellEnd"/>
      <w:r w:rsidRPr="00184816">
        <w:rPr>
          <w:rFonts w:ascii="Segoe UI" w:eastAsia="Times New Roman" w:hAnsi="Segoe UI" w:cs="Segoe UI"/>
          <w:color w:val="222222"/>
          <w:kern w:val="0"/>
          <w:lang w:eastAsia="sk-SK"/>
          <w14:ligatures w14:val="none"/>
        </w:rPr>
        <w:t xml:space="preserve"> </w:t>
      </w:r>
      <w:proofErr w:type="spellStart"/>
      <w:r w:rsidRPr="00184816">
        <w:rPr>
          <w:rFonts w:ascii="Segoe UI" w:eastAsia="Times New Roman" w:hAnsi="Segoe UI" w:cs="Segoe UI"/>
          <w:color w:val="222222"/>
          <w:kern w:val="0"/>
          <w:lang w:eastAsia="sk-SK"/>
          <w14:ligatures w14:val="none"/>
        </w:rPr>
        <w:t>trends</w:t>
      </w:r>
      <w:proofErr w:type="spellEnd"/>
      <w:r w:rsidRPr="00184816">
        <w:rPr>
          <w:rFonts w:ascii="Segoe UI" w:eastAsia="Times New Roman" w:hAnsi="Segoe UI" w:cs="Segoe UI"/>
          <w:color w:val="222222"/>
          <w:kern w:val="0"/>
          <w:lang w:eastAsia="sk-SK"/>
          <w14:ligatures w14:val="none"/>
        </w:rPr>
        <w:t xml:space="preserve"> and role of the PRECISE recommendations. AJR Am J Roentgenol 216:943–951. </w:t>
      </w:r>
      <w:hyperlink r:id="rId52" w:history="1">
        <w:r w:rsidRPr="00184816">
          <w:rPr>
            <w:rFonts w:ascii="Segoe UI" w:eastAsia="Times New Roman" w:hAnsi="Segoe UI" w:cs="Segoe UI"/>
            <w:color w:val="025E8D"/>
            <w:kern w:val="0"/>
            <w:u w:val="single"/>
            <w:lang w:eastAsia="sk-SK"/>
            <w14:ligatures w14:val="none"/>
          </w:rPr>
          <w:t>https://doi.org/10.2214/AJR.20.23985</w:t>
        </w:r>
      </w:hyperlink>
    </w:p>
    <w:p w14:paraId="197CE151"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proofErr w:type="spellStart"/>
      <w:r w:rsidRPr="00184816">
        <w:rPr>
          <w:rFonts w:ascii="Segoe UI" w:eastAsia="Times New Roman" w:hAnsi="Segoe UI" w:cs="Segoe UI"/>
          <w:color w:val="222222"/>
          <w:kern w:val="0"/>
          <w:lang w:eastAsia="sk-SK"/>
          <w14:ligatures w14:val="none"/>
        </w:rPr>
        <w:t>Englman</w:t>
      </w:r>
      <w:proofErr w:type="spellEnd"/>
      <w:r w:rsidRPr="00184816">
        <w:rPr>
          <w:rFonts w:ascii="Segoe UI" w:eastAsia="Times New Roman" w:hAnsi="Segoe UI" w:cs="Segoe UI"/>
          <w:color w:val="222222"/>
          <w:kern w:val="0"/>
          <w:lang w:eastAsia="sk-SK"/>
          <w14:ligatures w14:val="none"/>
        </w:rPr>
        <w:t xml:space="preserve"> C, </w:t>
      </w:r>
      <w:proofErr w:type="spellStart"/>
      <w:r w:rsidRPr="00184816">
        <w:rPr>
          <w:rFonts w:ascii="Segoe UI" w:eastAsia="Times New Roman" w:hAnsi="Segoe UI" w:cs="Segoe UI"/>
          <w:color w:val="222222"/>
          <w:kern w:val="0"/>
          <w:lang w:eastAsia="sk-SK"/>
          <w14:ligatures w14:val="none"/>
        </w:rPr>
        <w:t>Maffei</w:t>
      </w:r>
      <w:proofErr w:type="spellEnd"/>
      <w:r w:rsidRPr="00184816">
        <w:rPr>
          <w:rFonts w:ascii="Segoe UI" w:eastAsia="Times New Roman" w:hAnsi="Segoe UI" w:cs="Segoe UI"/>
          <w:color w:val="222222"/>
          <w:kern w:val="0"/>
          <w:lang w:eastAsia="sk-SK"/>
          <w14:ligatures w14:val="none"/>
        </w:rPr>
        <w:t xml:space="preserve"> D, Allen C et al (2024) PRECISE Version 2: </w:t>
      </w:r>
      <w:proofErr w:type="spellStart"/>
      <w:r w:rsidRPr="00184816">
        <w:rPr>
          <w:rFonts w:ascii="Segoe UI" w:eastAsia="Times New Roman" w:hAnsi="Segoe UI" w:cs="Segoe UI"/>
          <w:color w:val="222222"/>
          <w:kern w:val="0"/>
          <w:lang w:eastAsia="sk-SK"/>
          <w14:ligatures w14:val="none"/>
        </w:rPr>
        <w:t>updated</w:t>
      </w:r>
      <w:proofErr w:type="spellEnd"/>
      <w:r w:rsidRPr="00184816">
        <w:rPr>
          <w:rFonts w:ascii="Segoe UI" w:eastAsia="Times New Roman" w:hAnsi="Segoe UI" w:cs="Segoe UI"/>
          <w:color w:val="222222"/>
          <w:kern w:val="0"/>
          <w:lang w:eastAsia="sk-SK"/>
          <w14:ligatures w14:val="none"/>
        </w:rPr>
        <w:t xml:space="preserve"> recommendations for reporting prostate magnetic resonance imaging in patients on active surveillance for prostate cancer. Eur Urol. </w:t>
      </w:r>
      <w:hyperlink r:id="rId53" w:history="1">
        <w:r w:rsidRPr="00184816">
          <w:rPr>
            <w:rFonts w:ascii="Segoe UI" w:eastAsia="Times New Roman" w:hAnsi="Segoe UI" w:cs="Segoe UI"/>
            <w:color w:val="025E8D"/>
            <w:kern w:val="0"/>
            <w:u w:val="single"/>
            <w:lang w:eastAsia="sk-SK"/>
            <w14:ligatures w14:val="none"/>
          </w:rPr>
          <w:t>https://doi.org/10.1016/j.eururo.2024.03.014</w:t>
        </w:r>
      </w:hyperlink>
    </w:p>
    <w:p w14:paraId="66DC8F2E"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proofErr w:type="spellStart"/>
      <w:r w:rsidRPr="00184816">
        <w:rPr>
          <w:rFonts w:ascii="Segoe UI" w:eastAsia="Times New Roman" w:hAnsi="Segoe UI" w:cs="Segoe UI"/>
          <w:color w:val="222222"/>
          <w:kern w:val="0"/>
          <w:lang w:eastAsia="sk-SK"/>
          <w14:ligatures w14:val="none"/>
        </w:rPr>
        <w:t>Rajwa</w:t>
      </w:r>
      <w:proofErr w:type="spellEnd"/>
      <w:r w:rsidRPr="00184816">
        <w:rPr>
          <w:rFonts w:ascii="Segoe UI" w:eastAsia="Times New Roman" w:hAnsi="Segoe UI" w:cs="Segoe UI"/>
          <w:color w:val="222222"/>
          <w:kern w:val="0"/>
          <w:lang w:eastAsia="sk-SK"/>
          <w14:ligatures w14:val="none"/>
        </w:rPr>
        <w:t xml:space="preserve"> P, </w:t>
      </w:r>
      <w:proofErr w:type="spellStart"/>
      <w:r w:rsidRPr="00184816">
        <w:rPr>
          <w:rFonts w:ascii="Segoe UI" w:eastAsia="Times New Roman" w:hAnsi="Segoe UI" w:cs="Segoe UI"/>
          <w:color w:val="222222"/>
          <w:kern w:val="0"/>
          <w:lang w:eastAsia="sk-SK"/>
          <w14:ligatures w14:val="none"/>
        </w:rPr>
        <w:t>Pradere</w:t>
      </w:r>
      <w:proofErr w:type="spellEnd"/>
      <w:r w:rsidRPr="00184816">
        <w:rPr>
          <w:rFonts w:ascii="Segoe UI" w:eastAsia="Times New Roman" w:hAnsi="Segoe UI" w:cs="Segoe UI"/>
          <w:color w:val="222222"/>
          <w:kern w:val="0"/>
          <w:lang w:eastAsia="sk-SK"/>
          <w14:ligatures w14:val="none"/>
        </w:rPr>
        <w:t xml:space="preserve"> B, </w:t>
      </w:r>
      <w:proofErr w:type="spellStart"/>
      <w:r w:rsidRPr="00184816">
        <w:rPr>
          <w:rFonts w:ascii="Segoe UI" w:eastAsia="Times New Roman" w:hAnsi="Segoe UI" w:cs="Segoe UI"/>
          <w:color w:val="222222"/>
          <w:kern w:val="0"/>
          <w:lang w:eastAsia="sk-SK"/>
          <w14:ligatures w14:val="none"/>
        </w:rPr>
        <w:t>Quhal</w:t>
      </w:r>
      <w:proofErr w:type="spellEnd"/>
      <w:r w:rsidRPr="00184816">
        <w:rPr>
          <w:rFonts w:ascii="Segoe UI" w:eastAsia="Times New Roman" w:hAnsi="Segoe UI" w:cs="Segoe UI"/>
          <w:color w:val="222222"/>
          <w:kern w:val="0"/>
          <w:lang w:eastAsia="sk-SK"/>
          <w14:ligatures w14:val="none"/>
        </w:rPr>
        <w:t xml:space="preserve"> F et al (2021) </w:t>
      </w:r>
      <w:proofErr w:type="spellStart"/>
      <w:r w:rsidRPr="00184816">
        <w:rPr>
          <w:rFonts w:ascii="Segoe UI" w:eastAsia="Times New Roman" w:hAnsi="Segoe UI" w:cs="Segoe UI"/>
          <w:color w:val="222222"/>
          <w:kern w:val="0"/>
          <w:lang w:eastAsia="sk-SK"/>
          <w14:ligatures w14:val="none"/>
        </w:rPr>
        <w:t>Reliability</w:t>
      </w:r>
      <w:proofErr w:type="spellEnd"/>
      <w:r w:rsidRPr="00184816">
        <w:rPr>
          <w:rFonts w:ascii="Segoe UI" w:eastAsia="Times New Roman" w:hAnsi="Segoe UI" w:cs="Segoe UI"/>
          <w:color w:val="222222"/>
          <w:kern w:val="0"/>
          <w:lang w:eastAsia="sk-SK"/>
          <w14:ligatures w14:val="none"/>
        </w:rPr>
        <w:t xml:space="preserve"> of serial prostate magnetic resonance imaging to </w:t>
      </w:r>
      <w:proofErr w:type="spellStart"/>
      <w:r w:rsidRPr="00184816">
        <w:rPr>
          <w:rFonts w:ascii="Segoe UI" w:eastAsia="Times New Roman" w:hAnsi="Segoe UI" w:cs="Segoe UI"/>
          <w:color w:val="222222"/>
          <w:kern w:val="0"/>
          <w:lang w:eastAsia="sk-SK"/>
          <w14:ligatures w14:val="none"/>
        </w:rPr>
        <w:t>detect</w:t>
      </w:r>
      <w:proofErr w:type="spellEnd"/>
      <w:r w:rsidRPr="00184816">
        <w:rPr>
          <w:rFonts w:ascii="Segoe UI" w:eastAsia="Times New Roman" w:hAnsi="Segoe UI" w:cs="Segoe UI"/>
          <w:color w:val="222222"/>
          <w:kern w:val="0"/>
          <w:lang w:eastAsia="sk-SK"/>
          <w14:ligatures w14:val="none"/>
        </w:rPr>
        <w:t xml:space="preserve"> prostate cancer </w:t>
      </w:r>
      <w:proofErr w:type="spellStart"/>
      <w:r w:rsidRPr="00184816">
        <w:rPr>
          <w:rFonts w:ascii="Segoe UI" w:eastAsia="Times New Roman" w:hAnsi="Segoe UI" w:cs="Segoe UI"/>
          <w:color w:val="222222"/>
          <w:kern w:val="0"/>
          <w:lang w:eastAsia="sk-SK"/>
          <w14:ligatures w14:val="none"/>
        </w:rPr>
        <w:t>progression</w:t>
      </w:r>
      <w:proofErr w:type="spellEnd"/>
      <w:r w:rsidRPr="00184816">
        <w:rPr>
          <w:rFonts w:ascii="Segoe UI" w:eastAsia="Times New Roman" w:hAnsi="Segoe UI" w:cs="Segoe UI"/>
          <w:color w:val="222222"/>
          <w:kern w:val="0"/>
          <w:lang w:eastAsia="sk-SK"/>
          <w14:ligatures w14:val="none"/>
        </w:rPr>
        <w:t xml:space="preserve"> </w:t>
      </w:r>
      <w:proofErr w:type="spellStart"/>
      <w:r w:rsidRPr="00184816">
        <w:rPr>
          <w:rFonts w:ascii="Segoe UI" w:eastAsia="Times New Roman" w:hAnsi="Segoe UI" w:cs="Segoe UI"/>
          <w:color w:val="222222"/>
          <w:kern w:val="0"/>
          <w:lang w:eastAsia="sk-SK"/>
          <w14:ligatures w14:val="none"/>
        </w:rPr>
        <w:t>during</w:t>
      </w:r>
      <w:proofErr w:type="spellEnd"/>
      <w:r w:rsidRPr="00184816">
        <w:rPr>
          <w:rFonts w:ascii="Segoe UI" w:eastAsia="Times New Roman" w:hAnsi="Segoe UI" w:cs="Segoe UI"/>
          <w:color w:val="222222"/>
          <w:kern w:val="0"/>
          <w:lang w:eastAsia="sk-SK"/>
          <w14:ligatures w14:val="none"/>
        </w:rPr>
        <w:t xml:space="preserve"> active surveillance: a systematic review and meta-analysis. Eur Urol 80:549–563. </w:t>
      </w:r>
      <w:hyperlink r:id="rId54" w:history="1">
        <w:r w:rsidRPr="00184816">
          <w:rPr>
            <w:rFonts w:ascii="Segoe UI" w:eastAsia="Times New Roman" w:hAnsi="Segoe UI" w:cs="Segoe UI"/>
            <w:color w:val="025E8D"/>
            <w:kern w:val="0"/>
            <w:u w:val="single"/>
            <w:lang w:eastAsia="sk-SK"/>
            <w14:ligatures w14:val="none"/>
          </w:rPr>
          <w:t>https://doi.org/10.1016/j.eururo.2021.05.001</w:t>
        </w:r>
      </w:hyperlink>
    </w:p>
    <w:p w14:paraId="2B3B2922"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 xml:space="preserve">Padhani AR, </w:t>
      </w:r>
      <w:proofErr w:type="spellStart"/>
      <w:r w:rsidRPr="00184816">
        <w:rPr>
          <w:rFonts w:ascii="Segoe UI" w:eastAsia="Times New Roman" w:hAnsi="Segoe UI" w:cs="Segoe UI"/>
          <w:color w:val="222222"/>
          <w:kern w:val="0"/>
          <w:lang w:eastAsia="sk-SK"/>
          <w14:ligatures w14:val="none"/>
        </w:rPr>
        <w:t>Rouvière</w:t>
      </w:r>
      <w:proofErr w:type="spellEnd"/>
      <w:r w:rsidRPr="00184816">
        <w:rPr>
          <w:rFonts w:ascii="Segoe UI" w:eastAsia="Times New Roman" w:hAnsi="Segoe UI" w:cs="Segoe UI"/>
          <w:color w:val="222222"/>
          <w:kern w:val="0"/>
          <w:lang w:eastAsia="sk-SK"/>
          <w14:ligatures w14:val="none"/>
        </w:rPr>
        <w:t xml:space="preserve"> O, Schoots IG (2021) Magnetic resonance imaging for tailoring the need to biopsy </w:t>
      </w:r>
      <w:proofErr w:type="spellStart"/>
      <w:r w:rsidRPr="00184816">
        <w:rPr>
          <w:rFonts w:ascii="Segoe UI" w:eastAsia="Times New Roman" w:hAnsi="Segoe UI" w:cs="Segoe UI"/>
          <w:color w:val="222222"/>
          <w:kern w:val="0"/>
          <w:lang w:eastAsia="sk-SK"/>
          <w14:ligatures w14:val="none"/>
        </w:rPr>
        <w:t>during</w:t>
      </w:r>
      <w:proofErr w:type="spellEnd"/>
      <w:r w:rsidRPr="00184816">
        <w:rPr>
          <w:rFonts w:ascii="Segoe UI" w:eastAsia="Times New Roman" w:hAnsi="Segoe UI" w:cs="Segoe UI"/>
          <w:color w:val="222222"/>
          <w:kern w:val="0"/>
          <w:lang w:eastAsia="sk-SK"/>
          <w14:ligatures w14:val="none"/>
        </w:rPr>
        <w:t xml:space="preserve"> follow-up for men on active surveillance for prostate cancer. Eur Urol 80:564–566. </w:t>
      </w:r>
      <w:hyperlink r:id="rId55" w:history="1">
        <w:r w:rsidRPr="00184816">
          <w:rPr>
            <w:rFonts w:ascii="Segoe UI" w:eastAsia="Times New Roman" w:hAnsi="Segoe UI" w:cs="Segoe UI"/>
            <w:color w:val="025E8D"/>
            <w:kern w:val="0"/>
            <w:u w:val="single"/>
            <w:lang w:eastAsia="sk-SK"/>
            <w14:ligatures w14:val="none"/>
          </w:rPr>
          <w:t>https://doi.org/10.1016/j.eururo.2021.05.024</w:t>
        </w:r>
      </w:hyperlink>
    </w:p>
    <w:p w14:paraId="50B5FF0A"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lastRenderedPageBreak/>
        <w:t>Roach M, Hanks G, Thames H et al (2006) Defining biochemical failure following radiotherapy with or without hormonal therapy in men with clinically localized prostate cancer: recommendations of the RTOG-ASTRO Phoenix Consensus Conference. Int J Radiat Oncol Biol Phys 65:965–974. </w:t>
      </w:r>
      <w:hyperlink r:id="rId56" w:history="1">
        <w:r w:rsidRPr="00184816">
          <w:rPr>
            <w:rFonts w:ascii="Segoe UI" w:eastAsia="Times New Roman" w:hAnsi="Segoe UI" w:cs="Segoe UI"/>
            <w:color w:val="025E8D"/>
            <w:kern w:val="0"/>
            <w:u w:val="single"/>
            <w:lang w:eastAsia="sk-SK"/>
            <w14:ligatures w14:val="none"/>
          </w:rPr>
          <w:t>https://doi.org/10.1016/j.ijrobp.2006.04.029</w:t>
        </w:r>
      </w:hyperlink>
    </w:p>
    <w:p w14:paraId="1070E014"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Van den Broeck T, van den Bergh RCN, Briers E et al (2020) Biochemical recurrence in prostate cancer: the European Association of Urology Prostate Cancer guidelines panel recommendations. Eur Urol Focus 6:231–234. </w:t>
      </w:r>
      <w:hyperlink r:id="rId57" w:history="1">
        <w:r w:rsidRPr="00184816">
          <w:rPr>
            <w:rFonts w:ascii="Segoe UI" w:eastAsia="Times New Roman" w:hAnsi="Segoe UI" w:cs="Segoe UI"/>
            <w:color w:val="025E8D"/>
            <w:kern w:val="0"/>
            <w:u w:val="single"/>
            <w:lang w:eastAsia="sk-SK"/>
            <w14:ligatures w14:val="none"/>
          </w:rPr>
          <w:t>https://doi.org/10.1016/j.euf.2019.06.004</w:t>
        </w:r>
      </w:hyperlink>
    </w:p>
    <w:p w14:paraId="2106E32F"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Pecoraro M, Turkbey B, Purysko AS et al (2022) Diagnostic accuracy and observer agreement of the MRI Prostate Imaging for Recurrence Reporting assessment score. Radiology 304:342–350. </w:t>
      </w:r>
      <w:hyperlink r:id="rId58" w:history="1">
        <w:r w:rsidRPr="00184816">
          <w:rPr>
            <w:rFonts w:ascii="Segoe UI" w:eastAsia="Times New Roman" w:hAnsi="Segoe UI" w:cs="Segoe UI"/>
            <w:color w:val="025E8D"/>
            <w:kern w:val="0"/>
            <w:u w:val="single"/>
            <w:lang w:eastAsia="sk-SK"/>
            <w14:ligatures w14:val="none"/>
          </w:rPr>
          <w:t>https://doi.org/10.1148/radiol.212252</w:t>
        </w:r>
      </w:hyperlink>
    </w:p>
    <w:p w14:paraId="409DF29A"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Giganti F, Dickinson L, Orczyk C et al (2023) Prostate Imaging after Focal Ablation (PI-FAB): a proposal for a scoring system for multiparametric MRI of the prostate after focal therapy. Eur Urol Oncol 6:629–634. </w:t>
      </w:r>
      <w:hyperlink r:id="rId59" w:history="1">
        <w:r w:rsidRPr="00184816">
          <w:rPr>
            <w:rFonts w:ascii="Segoe UI" w:eastAsia="Times New Roman" w:hAnsi="Segoe UI" w:cs="Segoe UI"/>
            <w:color w:val="025E8D"/>
            <w:kern w:val="0"/>
            <w:u w:val="single"/>
            <w:lang w:eastAsia="sk-SK"/>
            <w14:ligatures w14:val="none"/>
          </w:rPr>
          <w:t>https://doi.org/10.1016/j.euo.2023.04.007</w:t>
        </w:r>
      </w:hyperlink>
    </w:p>
    <w:p w14:paraId="31949162" w14:textId="77777777" w:rsidR="00184816" w:rsidRPr="00184816" w:rsidRDefault="00184816" w:rsidP="00184816">
      <w:pPr>
        <w:pStyle w:val="Odsekzoznamu"/>
        <w:numPr>
          <w:ilvl w:val="0"/>
          <w:numId w:val="10"/>
        </w:numPr>
        <w:shd w:val="clear" w:color="auto" w:fill="FFFFFF"/>
        <w:spacing w:after="240"/>
        <w:rPr>
          <w:rFonts w:ascii="Segoe UI" w:eastAsia="Times New Roman" w:hAnsi="Segoe UI" w:cs="Segoe UI"/>
          <w:color w:val="222222"/>
          <w:kern w:val="0"/>
          <w:lang w:eastAsia="sk-SK"/>
          <w14:ligatures w14:val="none"/>
        </w:rPr>
      </w:pPr>
      <w:r w:rsidRPr="00184816">
        <w:rPr>
          <w:rFonts w:ascii="Segoe UI" w:eastAsia="Times New Roman" w:hAnsi="Segoe UI" w:cs="Segoe UI"/>
          <w:color w:val="222222"/>
          <w:kern w:val="0"/>
          <w:lang w:eastAsia="sk-SK"/>
          <w14:ligatures w14:val="none"/>
        </w:rPr>
        <w:t>Light A, Mayor N, Cullen E et al (2024) The Transatlantic recommendations for prostate gland evaluation with magnetic resonance imaging after focal therapy (TARGET): a systematic review and international consensus recommendations. Eur Urol. </w:t>
      </w:r>
      <w:hyperlink r:id="rId60" w:history="1">
        <w:r w:rsidRPr="00184816">
          <w:rPr>
            <w:rFonts w:ascii="Segoe UI" w:eastAsia="Times New Roman" w:hAnsi="Segoe UI" w:cs="Segoe UI"/>
            <w:color w:val="025E8D"/>
            <w:kern w:val="0"/>
            <w:u w:val="single"/>
            <w:lang w:eastAsia="sk-SK"/>
            <w14:ligatures w14:val="none"/>
          </w:rPr>
          <w:t>https://doi.org/10.1016/j.eururo.2024.02.001</w:t>
        </w:r>
      </w:hyperlink>
    </w:p>
    <w:p w14:paraId="2B9A2B81" w14:textId="77777777" w:rsidR="00184816" w:rsidRPr="00184816" w:rsidRDefault="00184816" w:rsidP="00184816">
      <w:pPr>
        <w:pStyle w:val="Odsekzoznamu"/>
        <w:numPr>
          <w:ilvl w:val="0"/>
          <w:numId w:val="10"/>
        </w:numPr>
        <w:shd w:val="clear" w:color="auto" w:fill="FFFFFF"/>
        <w:rPr>
          <w:rFonts w:ascii="Merriweather" w:eastAsia="Times New Roman" w:hAnsi="Merriweather" w:cs="Times New Roman"/>
          <w:color w:val="222222"/>
          <w:kern w:val="0"/>
          <w:sz w:val="27"/>
          <w:szCs w:val="27"/>
          <w:lang w:eastAsia="sk-SK"/>
          <w14:ligatures w14:val="none"/>
        </w:rPr>
      </w:pPr>
      <w:r w:rsidRPr="00184816">
        <w:rPr>
          <w:rFonts w:ascii="Segoe UI" w:eastAsia="Times New Roman" w:hAnsi="Segoe UI" w:cs="Segoe UI"/>
          <w:color w:val="222222"/>
          <w:kern w:val="0"/>
          <w:lang w:eastAsia="sk-SK"/>
          <w14:ligatures w14:val="none"/>
        </w:rPr>
        <w:t>Mehralivand S, Shih JH, Harmon S et al (2019) A grading system for the assessment of risk of extraprostatic extension of prostate cancer at multiparametric MRI. Radiology 290:709–719. </w:t>
      </w:r>
      <w:hyperlink r:id="rId61" w:history="1">
        <w:r w:rsidRPr="00184816">
          <w:rPr>
            <w:rFonts w:ascii="Segoe UI" w:eastAsia="Times New Roman" w:hAnsi="Segoe UI" w:cs="Segoe UI"/>
            <w:color w:val="025E8D"/>
            <w:kern w:val="0"/>
            <w:u w:val="single"/>
            <w:lang w:eastAsia="sk-SK"/>
            <w14:ligatures w14:val="none"/>
          </w:rPr>
          <w:t>https://doi.org/10.1148/radiol.2018181278</w:t>
        </w:r>
      </w:hyperlink>
    </w:p>
    <w:p w14:paraId="4CE0AB0C" w14:textId="77777777" w:rsidR="00184816" w:rsidRPr="00154FC9" w:rsidRDefault="00184816" w:rsidP="00154FC9">
      <w:pPr>
        <w:ind w:left="113"/>
        <w:rPr>
          <w:rFonts w:ascii="Segoe UI" w:hAnsi="Segoe UI" w:cs="Segoe UI"/>
        </w:rPr>
      </w:pPr>
    </w:p>
    <w:sectPr w:rsidR="00184816" w:rsidRPr="00154FC9" w:rsidSect="00154FC9">
      <w:headerReference w:type="default" r:id="rId6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BF267" w14:textId="77777777" w:rsidR="005C0EF8" w:rsidRDefault="005C0EF8" w:rsidP="00154FC9">
      <w:r>
        <w:separator/>
      </w:r>
    </w:p>
  </w:endnote>
  <w:endnote w:type="continuationSeparator" w:id="0">
    <w:p w14:paraId="5641BA01" w14:textId="77777777" w:rsidR="005C0EF8" w:rsidRDefault="005C0EF8" w:rsidP="00154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Merriweather Sans">
    <w:charset w:val="EE"/>
    <w:family w:val="auto"/>
    <w:pitch w:val="variable"/>
    <w:sig w:usb0="A00004FF" w:usb1="4000207B" w:usb2="00000000" w:usb3="00000000" w:csb0="00000193" w:csb1="00000000"/>
  </w:font>
  <w:font w:name="Merriweather">
    <w:charset w:val="EE"/>
    <w:family w:val="auto"/>
    <w:pitch w:val="variable"/>
    <w:sig w:usb0="20000207" w:usb1="00000002"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F12DB" w14:textId="77777777" w:rsidR="005C0EF8" w:rsidRDefault="005C0EF8" w:rsidP="00154FC9">
      <w:r>
        <w:separator/>
      </w:r>
    </w:p>
  </w:footnote>
  <w:footnote w:type="continuationSeparator" w:id="0">
    <w:p w14:paraId="5E0DA78D" w14:textId="77777777" w:rsidR="005C0EF8" w:rsidRDefault="005C0EF8" w:rsidP="00154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4187949"/>
      <w:docPartObj>
        <w:docPartGallery w:val="Page Numbers (Top of Page)"/>
        <w:docPartUnique/>
      </w:docPartObj>
    </w:sdtPr>
    <w:sdtContent>
      <w:p w14:paraId="3E2C4E47" w14:textId="382A19E0" w:rsidR="00154FC9" w:rsidRDefault="00154FC9">
        <w:pPr>
          <w:pStyle w:val="Hlavika"/>
          <w:jc w:val="center"/>
        </w:pPr>
        <w:r>
          <w:fldChar w:fldCharType="begin"/>
        </w:r>
        <w:r>
          <w:instrText>PAGE   \* MERGEFORMAT</w:instrText>
        </w:r>
        <w:r>
          <w:fldChar w:fldCharType="separate"/>
        </w:r>
        <w:r>
          <w:t>2</w:t>
        </w:r>
        <w:r>
          <w:fldChar w:fldCharType="end"/>
        </w:r>
      </w:p>
    </w:sdtContent>
  </w:sdt>
  <w:p w14:paraId="3D84A319" w14:textId="77777777" w:rsidR="00154FC9" w:rsidRDefault="00154FC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25950"/>
    <w:multiLevelType w:val="hybridMultilevel"/>
    <w:tmpl w:val="3B94045A"/>
    <w:lvl w:ilvl="0" w:tplc="041B0001">
      <w:start w:val="1"/>
      <w:numFmt w:val="bullet"/>
      <w:lvlText w:val=""/>
      <w:lvlJc w:val="left"/>
      <w:pPr>
        <w:ind w:left="473" w:hanging="360"/>
      </w:pPr>
      <w:rPr>
        <w:rFonts w:ascii="Symbol" w:hAnsi="Symbol"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1" w15:restartNumberingAfterBreak="0">
    <w:nsid w:val="10565A8C"/>
    <w:multiLevelType w:val="hybridMultilevel"/>
    <w:tmpl w:val="DB46A99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1D615338"/>
    <w:multiLevelType w:val="multilevel"/>
    <w:tmpl w:val="86CC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873ED"/>
    <w:multiLevelType w:val="hybridMultilevel"/>
    <w:tmpl w:val="50288358"/>
    <w:lvl w:ilvl="0" w:tplc="D54079F6">
      <w:start w:val="1"/>
      <w:numFmt w:val="lowerRoman"/>
      <w:lvlText w:val="(%1)"/>
      <w:lvlJc w:val="left"/>
      <w:pPr>
        <w:ind w:left="833" w:hanging="720"/>
      </w:pPr>
      <w:rPr>
        <w:rFonts w:hint="default"/>
      </w:rPr>
    </w:lvl>
    <w:lvl w:ilvl="1" w:tplc="041B0019" w:tentative="1">
      <w:start w:val="1"/>
      <w:numFmt w:val="lowerLetter"/>
      <w:lvlText w:val="%2."/>
      <w:lvlJc w:val="left"/>
      <w:pPr>
        <w:ind w:left="1193" w:hanging="360"/>
      </w:pPr>
    </w:lvl>
    <w:lvl w:ilvl="2" w:tplc="041B001B" w:tentative="1">
      <w:start w:val="1"/>
      <w:numFmt w:val="lowerRoman"/>
      <w:lvlText w:val="%3."/>
      <w:lvlJc w:val="right"/>
      <w:pPr>
        <w:ind w:left="1913" w:hanging="180"/>
      </w:pPr>
    </w:lvl>
    <w:lvl w:ilvl="3" w:tplc="041B000F" w:tentative="1">
      <w:start w:val="1"/>
      <w:numFmt w:val="decimal"/>
      <w:lvlText w:val="%4."/>
      <w:lvlJc w:val="left"/>
      <w:pPr>
        <w:ind w:left="2633" w:hanging="360"/>
      </w:pPr>
    </w:lvl>
    <w:lvl w:ilvl="4" w:tplc="041B0019" w:tentative="1">
      <w:start w:val="1"/>
      <w:numFmt w:val="lowerLetter"/>
      <w:lvlText w:val="%5."/>
      <w:lvlJc w:val="left"/>
      <w:pPr>
        <w:ind w:left="3353" w:hanging="360"/>
      </w:pPr>
    </w:lvl>
    <w:lvl w:ilvl="5" w:tplc="041B001B" w:tentative="1">
      <w:start w:val="1"/>
      <w:numFmt w:val="lowerRoman"/>
      <w:lvlText w:val="%6."/>
      <w:lvlJc w:val="right"/>
      <w:pPr>
        <w:ind w:left="4073" w:hanging="180"/>
      </w:pPr>
    </w:lvl>
    <w:lvl w:ilvl="6" w:tplc="041B000F" w:tentative="1">
      <w:start w:val="1"/>
      <w:numFmt w:val="decimal"/>
      <w:lvlText w:val="%7."/>
      <w:lvlJc w:val="left"/>
      <w:pPr>
        <w:ind w:left="4793" w:hanging="360"/>
      </w:pPr>
    </w:lvl>
    <w:lvl w:ilvl="7" w:tplc="041B0019" w:tentative="1">
      <w:start w:val="1"/>
      <w:numFmt w:val="lowerLetter"/>
      <w:lvlText w:val="%8."/>
      <w:lvlJc w:val="left"/>
      <w:pPr>
        <w:ind w:left="5513" w:hanging="360"/>
      </w:pPr>
    </w:lvl>
    <w:lvl w:ilvl="8" w:tplc="041B001B" w:tentative="1">
      <w:start w:val="1"/>
      <w:numFmt w:val="lowerRoman"/>
      <w:lvlText w:val="%9."/>
      <w:lvlJc w:val="right"/>
      <w:pPr>
        <w:ind w:left="6233" w:hanging="180"/>
      </w:pPr>
    </w:lvl>
  </w:abstractNum>
  <w:abstractNum w:abstractNumId="4" w15:restartNumberingAfterBreak="0">
    <w:nsid w:val="25AE4349"/>
    <w:multiLevelType w:val="hybridMultilevel"/>
    <w:tmpl w:val="F26E160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276B637D"/>
    <w:multiLevelType w:val="multilevel"/>
    <w:tmpl w:val="D784A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14484A"/>
    <w:multiLevelType w:val="multilevel"/>
    <w:tmpl w:val="23AC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B605E0"/>
    <w:multiLevelType w:val="hybridMultilevel"/>
    <w:tmpl w:val="3C4C863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49B97C9F"/>
    <w:multiLevelType w:val="multilevel"/>
    <w:tmpl w:val="423C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357439"/>
    <w:multiLevelType w:val="hybridMultilevel"/>
    <w:tmpl w:val="125C917A"/>
    <w:lvl w:ilvl="0" w:tplc="041B0001">
      <w:start w:val="1"/>
      <w:numFmt w:val="bullet"/>
      <w:lvlText w:val=""/>
      <w:lvlJc w:val="left"/>
      <w:pPr>
        <w:ind w:left="473" w:hanging="360"/>
      </w:pPr>
      <w:rPr>
        <w:rFonts w:ascii="Symbol" w:hAnsi="Symbol" w:hint="default"/>
      </w:rPr>
    </w:lvl>
    <w:lvl w:ilvl="1" w:tplc="041B0003" w:tentative="1">
      <w:start w:val="1"/>
      <w:numFmt w:val="bullet"/>
      <w:lvlText w:val="o"/>
      <w:lvlJc w:val="left"/>
      <w:pPr>
        <w:ind w:left="1193" w:hanging="360"/>
      </w:pPr>
      <w:rPr>
        <w:rFonts w:ascii="Courier New" w:hAnsi="Courier New" w:cs="Courier New" w:hint="default"/>
      </w:rPr>
    </w:lvl>
    <w:lvl w:ilvl="2" w:tplc="041B0005" w:tentative="1">
      <w:start w:val="1"/>
      <w:numFmt w:val="bullet"/>
      <w:lvlText w:val=""/>
      <w:lvlJc w:val="left"/>
      <w:pPr>
        <w:ind w:left="1913" w:hanging="360"/>
      </w:pPr>
      <w:rPr>
        <w:rFonts w:ascii="Wingdings" w:hAnsi="Wingdings" w:hint="default"/>
      </w:rPr>
    </w:lvl>
    <w:lvl w:ilvl="3" w:tplc="041B0001" w:tentative="1">
      <w:start w:val="1"/>
      <w:numFmt w:val="bullet"/>
      <w:lvlText w:val=""/>
      <w:lvlJc w:val="left"/>
      <w:pPr>
        <w:ind w:left="2633" w:hanging="360"/>
      </w:pPr>
      <w:rPr>
        <w:rFonts w:ascii="Symbol" w:hAnsi="Symbol" w:hint="default"/>
      </w:rPr>
    </w:lvl>
    <w:lvl w:ilvl="4" w:tplc="041B0003" w:tentative="1">
      <w:start w:val="1"/>
      <w:numFmt w:val="bullet"/>
      <w:lvlText w:val="o"/>
      <w:lvlJc w:val="left"/>
      <w:pPr>
        <w:ind w:left="3353" w:hanging="360"/>
      </w:pPr>
      <w:rPr>
        <w:rFonts w:ascii="Courier New" w:hAnsi="Courier New" w:cs="Courier New" w:hint="default"/>
      </w:rPr>
    </w:lvl>
    <w:lvl w:ilvl="5" w:tplc="041B0005" w:tentative="1">
      <w:start w:val="1"/>
      <w:numFmt w:val="bullet"/>
      <w:lvlText w:val=""/>
      <w:lvlJc w:val="left"/>
      <w:pPr>
        <w:ind w:left="4073" w:hanging="360"/>
      </w:pPr>
      <w:rPr>
        <w:rFonts w:ascii="Wingdings" w:hAnsi="Wingdings" w:hint="default"/>
      </w:rPr>
    </w:lvl>
    <w:lvl w:ilvl="6" w:tplc="041B0001" w:tentative="1">
      <w:start w:val="1"/>
      <w:numFmt w:val="bullet"/>
      <w:lvlText w:val=""/>
      <w:lvlJc w:val="left"/>
      <w:pPr>
        <w:ind w:left="4793" w:hanging="360"/>
      </w:pPr>
      <w:rPr>
        <w:rFonts w:ascii="Symbol" w:hAnsi="Symbol" w:hint="default"/>
      </w:rPr>
    </w:lvl>
    <w:lvl w:ilvl="7" w:tplc="041B0003" w:tentative="1">
      <w:start w:val="1"/>
      <w:numFmt w:val="bullet"/>
      <w:lvlText w:val="o"/>
      <w:lvlJc w:val="left"/>
      <w:pPr>
        <w:ind w:left="5513" w:hanging="360"/>
      </w:pPr>
      <w:rPr>
        <w:rFonts w:ascii="Courier New" w:hAnsi="Courier New" w:cs="Courier New" w:hint="default"/>
      </w:rPr>
    </w:lvl>
    <w:lvl w:ilvl="8" w:tplc="041B0005" w:tentative="1">
      <w:start w:val="1"/>
      <w:numFmt w:val="bullet"/>
      <w:lvlText w:val=""/>
      <w:lvlJc w:val="left"/>
      <w:pPr>
        <w:ind w:left="6233" w:hanging="360"/>
      </w:pPr>
      <w:rPr>
        <w:rFonts w:ascii="Wingdings" w:hAnsi="Wingdings" w:hint="default"/>
      </w:rPr>
    </w:lvl>
  </w:abstractNum>
  <w:abstractNum w:abstractNumId="10" w15:restartNumberingAfterBreak="0">
    <w:nsid w:val="5DA67D36"/>
    <w:multiLevelType w:val="multilevel"/>
    <w:tmpl w:val="A426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F936FD"/>
    <w:multiLevelType w:val="hybridMultilevel"/>
    <w:tmpl w:val="BEBA5DE8"/>
    <w:lvl w:ilvl="0" w:tplc="3150521E">
      <w:start w:val="1"/>
      <w:numFmt w:val="upperLetter"/>
      <w:lvlText w:val="%1."/>
      <w:lvlJc w:val="left"/>
      <w:pPr>
        <w:ind w:left="473" w:hanging="360"/>
      </w:pPr>
      <w:rPr>
        <w:rFonts w:hint="default"/>
        <w:sz w:val="28"/>
      </w:rPr>
    </w:lvl>
    <w:lvl w:ilvl="1" w:tplc="041B0019" w:tentative="1">
      <w:start w:val="1"/>
      <w:numFmt w:val="lowerLetter"/>
      <w:lvlText w:val="%2."/>
      <w:lvlJc w:val="left"/>
      <w:pPr>
        <w:ind w:left="1193" w:hanging="360"/>
      </w:pPr>
    </w:lvl>
    <w:lvl w:ilvl="2" w:tplc="041B001B" w:tentative="1">
      <w:start w:val="1"/>
      <w:numFmt w:val="lowerRoman"/>
      <w:lvlText w:val="%3."/>
      <w:lvlJc w:val="right"/>
      <w:pPr>
        <w:ind w:left="1913" w:hanging="180"/>
      </w:pPr>
    </w:lvl>
    <w:lvl w:ilvl="3" w:tplc="041B000F" w:tentative="1">
      <w:start w:val="1"/>
      <w:numFmt w:val="decimal"/>
      <w:lvlText w:val="%4."/>
      <w:lvlJc w:val="left"/>
      <w:pPr>
        <w:ind w:left="2633" w:hanging="360"/>
      </w:pPr>
    </w:lvl>
    <w:lvl w:ilvl="4" w:tplc="041B0019" w:tentative="1">
      <w:start w:val="1"/>
      <w:numFmt w:val="lowerLetter"/>
      <w:lvlText w:val="%5."/>
      <w:lvlJc w:val="left"/>
      <w:pPr>
        <w:ind w:left="3353" w:hanging="360"/>
      </w:pPr>
    </w:lvl>
    <w:lvl w:ilvl="5" w:tplc="041B001B" w:tentative="1">
      <w:start w:val="1"/>
      <w:numFmt w:val="lowerRoman"/>
      <w:lvlText w:val="%6."/>
      <w:lvlJc w:val="right"/>
      <w:pPr>
        <w:ind w:left="4073" w:hanging="180"/>
      </w:pPr>
    </w:lvl>
    <w:lvl w:ilvl="6" w:tplc="041B000F" w:tentative="1">
      <w:start w:val="1"/>
      <w:numFmt w:val="decimal"/>
      <w:lvlText w:val="%7."/>
      <w:lvlJc w:val="left"/>
      <w:pPr>
        <w:ind w:left="4793" w:hanging="360"/>
      </w:pPr>
    </w:lvl>
    <w:lvl w:ilvl="7" w:tplc="041B0019" w:tentative="1">
      <w:start w:val="1"/>
      <w:numFmt w:val="lowerLetter"/>
      <w:lvlText w:val="%8."/>
      <w:lvlJc w:val="left"/>
      <w:pPr>
        <w:ind w:left="5513" w:hanging="360"/>
      </w:pPr>
    </w:lvl>
    <w:lvl w:ilvl="8" w:tplc="041B001B" w:tentative="1">
      <w:start w:val="1"/>
      <w:numFmt w:val="lowerRoman"/>
      <w:lvlText w:val="%9."/>
      <w:lvlJc w:val="right"/>
      <w:pPr>
        <w:ind w:left="6233" w:hanging="180"/>
      </w:pPr>
    </w:lvl>
  </w:abstractNum>
  <w:abstractNum w:abstractNumId="12" w15:restartNumberingAfterBreak="0">
    <w:nsid w:val="689904FB"/>
    <w:multiLevelType w:val="multilevel"/>
    <w:tmpl w:val="798C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942A7"/>
    <w:multiLevelType w:val="multilevel"/>
    <w:tmpl w:val="A594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9395124">
    <w:abstractNumId w:val="12"/>
  </w:num>
  <w:num w:numId="2" w16cid:durableId="931089911">
    <w:abstractNumId w:val="8"/>
  </w:num>
  <w:num w:numId="3" w16cid:durableId="1861627311">
    <w:abstractNumId w:val="2"/>
  </w:num>
  <w:num w:numId="4" w16cid:durableId="1793162031">
    <w:abstractNumId w:val="10"/>
  </w:num>
  <w:num w:numId="5" w16cid:durableId="877934374">
    <w:abstractNumId w:val="13"/>
  </w:num>
  <w:num w:numId="6" w16cid:durableId="1465853091">
    <w:abstractNumId w:val="6"/>
  </w:num>
  <w:num w:numId="7" w16cid:durableId="421535751">
    <w:abstractNumId w:val="9"/>
  </w:num>
  <w:num w:numId="8" w16cid:durableId="1692293522">
    <w:abstractNumId w:val="0"/>
  </w:num>
  <w:num w:numId="9" w16cid:durableId="992829652">
    <w:abstractNumId w:val="5"/>
  </w:num>
  <w:num w:numId="10" w16cid:durableId="2138792252">
    <w:abstractNumId w:val="1"/>
  </w:num>
  <w:num w:numId="11" w16cid:durableId="1486124485">
    <w:abstractNumId w:val="3"/>
  </w:num>
  <w:num w:numId="12" w16cid:durableId="1420638846">
    <w:abstractNumId w:val="7"/>
  </w:num>
  <w:num w:numId="13" w16cid:durableId="1713268323">
    <w:abstractNumId w:val="4"/>
  </w:num>
  <w:num w:numId="14" w16cid:durableId="7850039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0"/>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0NDM1MjQzNTUxtzRS0lEKTi0uzszPAykwrAUAqGNqVCwAAAA="/>
  </w:docVars>
  <w:rsids>
    <w:rsidRoot w:val="00154FC9"/>
    <w:rsid w:val="00066113"/>
    <w:rsid w:val="000B13EC"/>
    <w:rsid w:val="000F521E"/>
    <w:rsid w:val="00154FC9"/>
    <w:rsid w:val="0017098A"/>
    <w:rsid w:val="00184816"/>
    <w:rsid w:val="001964FB"/>
    <w:rsid w:val="001968EA"/>
    <w:rsid w:val="001F4FD0"/>
    <w:rsid w:val="00217571"/>
    <w:rsid w:val="00247203"/>
    <w:rsid w:val="00266A21"/>
    <w:rsid w:val="002C5BA1"/>
    <w:rsid w:val="00301952"/>
    <w:rsid w:val="00396E6C"/>
    <w:rsid w:val="003A3DFC"/>
    <w:rsid w:val="003A5CCD"/>
    <w:rsid w:val="003E20AC"/>
    <w:rsid w:val="003F2D73"/>
    <w:rsid w:val="004A5D7A"/>
    <w:rsid w:val="005C0EF8"/>
    <w:rsid w:val="005C6CAB"/>
    <w:rsid w:val="005D0453"/>
    <w:rsid w:val="005E09F5"/>
    <w:rsid w:val="006D25F9"/>
    <w:rsid w:val="00722D44"/>
    <w:rsid w:val="00773F21"/>
    <w:rsid w:val="007E3574"/>
    <w:rsid w:val="007F6764"/>
    <w:rsid w:val="00850C37"/>
    <w:rsid w:val="00862E58"/>
    <w:rsid w:val="00870B46"/>
    <w:rsid w:val="0088610F"/>
    <w:rsid w:val="008D2161"/>
    <w:rsid w:val="008D6EE4"/>
    <w:rsid w:val="00963D1B"/>
    <w:rsid w:val="0096632A"/>
    <w:rsid w:val="009E3E27"/>
    <w:rsid w:val="00A31229"/>
    <w:rsid w:val="00A5257A"/>
    <w:rsid w:val="00A76635"/>
    <w:rsid w:val="00A91BA3"/>
    <w:rsid w:val="00AB1EA6"/>
    <w:rsid w:val="00AC708A"/>
    <w:rsid w:val="00B43913"/>
    <w:rsid w:val="00B73642"/>
    <w:rsid w:val="00B75C29"/>
    <w:rsid w:val="00B800CA"/>
    <w:rsid w:val="00B97EA8"/>
    <w:rsid w:val="00BC2FDD"/>
    <w:rsid w:val="00C513D2"/>
    <w:rsid w:val="00C66924"/>
    <w:rsid w:val="00C70A0A"/>
    <w:rsid w:val="00D02414"/>
    <w:rsid w:val="00E40D33"/>
    <w:rsid w:val="00E8786E"/>
    <w:rsid w:val="00EA4464"/>
    <w:rsid w:val="00F43114"/>
    <w:rsid w:val="00F51310"/>
    <w:rsid w:val="00F51EDE"/>
    <w:rsid w:val="00F6667F"/>
    <w:rsid w:val="00F94611"/>
    <w:rsid w:val="00FA4DA9"/>
    <w:rsid w:val="00FE75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C1313"/>
  <w15:chartTrackingRefBased/>
  <w15:docId w15:val="{2426C364-4EDA-4845-99B3-D014A719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A5CCD"/>
  </w:style>
  <w:style w:type="paragraph" w:styleId="Nadpis1">
    <w:name w:val="heading 1"/>
    <w:basedOn w:val="Normlny"/>
    <w:link w:val="Nadpis1Char"/>
    <w:uiPriority w:val="9"/>
    <w:qFormat/>
    <w:rsid w:val="003A5CCD"/>
    <w:pPr>
      <w:spacing w:before="100" w:beforeAutospacing="1" w:after="100" w:afterAutospacing="1"/>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link w:val="Nadpis2Char"/>
    <w:uiPriority w:val="9"/>
    <w:qFormat/>
    <w:rsid w:val="003A5CCD"/>
    <w:pPr>
      <w:spacing w:before="100" w:beforeAutospacing="1" w:after="100" w:afterAutospacing="1"/>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3A5CCD"/>
    <w:pPr>
      <w:spacing w:before="100" w:beforeAutospacing="1" w:after="100" w:afterAutospacing="1"/>
      <w:outlineLvl w:val="2"/>
    </w:pPr>
    <w:rPr>
      <w:rFonts w:ascii="Times New Roman" w:eastAsia="Times New Roman" w:hAnsi="Times New Roman" w:cs="Times New Roman"/>
      <w:b/>
      <w:bCs/>
      <w:sz w:val="27"/>
      <w:szCs w:val="27"/>
      <w:lang w:eastAsia="sk-SK"/>
    </w:rPr>
  </w:style>
  <w:style w:type="paragraph" w:styleId="Nadpis4">
    <w:name w:val="heading 4"/>
    <w:basedOn w:val="Normlny"/>
    <w:link w:val="Nadpis4Char"/>
    <w:uiPriority w:val="9"/>
    <w:qFormat/>
    <w:rsid w:val="003A5CCD"/>
    <w:pPr>
      <w:spacing w:before="100" w:beforeAutospacing="1" w:after="100" w:afterAutospacing="1"/>
      <w:outlineLvl w:val="3"/>
    </w:pPr>
    <w:rPr>
      <w:rFonts w:ascii="Times New Roman" w:eastAsia="Times New Roman" w:hAnsi="Times New Roman" w:cs="Times New Roman"/>
      <w:b/>
      <w:bCs/>
      <w:sz w:val="24"/>
      <w:szCs w:val="24"/>
      <w:lang w:eastAsia="sk-SK"/>
    </w:rPr>
  </w:style>
  <w:style w:type="paragraph" w:styleId="Nadpis5">
    <w:name w:val="heading 5"/>
    <w:basedOn w:val="Normlny"/>
    <w:next w:val="Normlny"/>
    <w:link w:val="Nadpis5Char"/>
    <w:uiPriority w:val="9"/>
    <w:semiHidden/>
    <w:unhideWhenUsed/>
    <w:qFormat/>
    <w:rsid w:val="00154FC9"/>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154FC9"/>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154FC9"/>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154FC9"/>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154FC9"/>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A5CCD"/>
    <w:rPr>
      <w:rFonts w:ascii="Times New Roman" w:eastAsia="Times New Roman" w:hAnsi="Times New Roman" w:cs="Times New Roman"/>
      <w:b/>
      <w:bCs/>
      <w:kern w:val="36"/>
      <w:sz w:val="48"/>
      <w:szCs w:val="48"/>
      <w:lang w:eastAsia="sk-SK"/>
    </w:rPr>
  </w:style>
  <w:style w:type="character" w:customStyle="1" w:styleId="Nadpis2Char">
    <w:name w:val="Nadpis 2 Char"/>
    <w:basedOn w:val="Predvolenpsmoodseku"/>
    <w:link w:val="Nadpis2"/>
    <w:uiPriority w:val="9"/>
    <w:rsid w:val="003A5CCD"/>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3A5CCD"/>
    <w:rPr>
      <w:rFonts w:ascii="Times New Roman" w:eastAsia="Times New Roman" w:hAnsi="Times New Roman" w:cs="Times New Roman"/>
      <w:b/>
      <w:bCs/>
      <w:sz w:val="27"/>
      <w:szCs w:val="27"/>
      <w:lang w:eastAsia="sk-SK"/>
    </w:rPr>
  </w:style>
  <w:style w:type="character" w:customStyle="1" w:styleId="Nadpis4Char">
    <w:name w:val="Nadpis 4 Char"/>
    <w:basedOn w:val="Predvolenpsmoodseku"/>
    <w:link w:val="Nadpis4"/>
    <w:uiPriority w:val="9"/>
    <w:rsid w:val="003A5CCD"/>
    <w:rPr>
      <w:rFonts w:ascii="Times New Roman" w:eastAsia="Times New Roman" w:hAnsi="Times New Roman" w:cs="Times New Roman"/>
      <w:b/>
      <w:bCs/>
      <w:sz w:val="24"/>
      <w:szCs w:val="24"/>
      <w:lang w:eastAsia="sk-SK"/>
    </w:rPr>
  </w:style>
  <w:style w:type="character" w:styleId="Zvraznenie">
    <w:name w:val="Emphasis"/>
    <w:basedOn w:val="Predvolenpsmoodseku"/>
    <w:uiPriority w:val="20"/>
    <w:qFormat/>
    <w:rsid w:val="003A5CCD"/>
    <w:rPr>
      <w:i/>
      <w:iCs/>
    </w:rPr>
  </w:style>
  <w:style w:type="paragraph" w:styleId="Odsekzoznamu">
    <w:name w:val="List Paragraph"/>
    <w:basedOn w:val="Normlny"/>
    <w:uiPriority w:val="34"/>
    <w:qFormat/>
    <w:rsid w:val="003A5CCD"/>
    <w:pPr>
      <w:ind w:left="720"/>
      <w:contextualSpacing/>
    </w:pPr>
  </w:style>
  <w:style w:type="character" w:customStyle="1" w:styleId="Nadpis5Char">
    <w:name w:val="Nadpis 5 Char"/>
    <w:basedOn w:val="Predvolenpsmoodseku"/>
    <w:link w:val="Nadpis5"/>
    <w:uiPriority w:val="9"/>
    <w:semiHidden/>
    <w:rsid w:val="00154FC9"/>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154FC9"/>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154FC9"/>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154FC9"/>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154FC9"/>
    <w:rPr>
      <w:rFonts w:eastAsiaTheme="majorEastAsia" w:cstheme="majorBidi"/>
      <w:color w:val="272727" w:themeColor="text1" w:themeTint="D8"/>
    </w:rPr>
  </w:style>
  <w:style w:type="paragraph" w:styleId="Nzov">
    <w:name w:val="Title"/>
    <w:basedOn w:val="Normlny"/>
    <w:next w:val="Normlny"/>
    <w:link w:val="NzovChar"/>
    <w:uiPriority w:val="10"/>
    <w:qFormat/>
    <w:rsid w:val="00154FC9"/>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154FC9"/>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154FC9"/>
    <w:pPr>
      <w:numPr>
        <w:ilvl w:val="1"/>
      </w:numPr>
      <w:spacing w:after="160"/>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154FC9"/>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154FC9"/>
    <w:pPr>
      <w:spacing w:before="160" w:after="160"/>
      <w:jc w:val="center"/>
    </w:pPr>
    <w:rPr>
      <w:i/>
      <w:iCs/>
      <w:color w:val="404040" w:themeColor="text1" w:themeTint="BF"/>
    </w:rPr>
  </w:style>
  <w:style w:type="character" w:customStyle="1" w:styleId="CitciaChar">
    <w:name w:val="Citácia Char"/>
    <w:basedOn w:val="Predvolenpsmoodseku"/>
    <w:link w:val="Citcia"/>
    <w:uiPriority w:val="29"/>
    <w:rsid w:val="00154FC9"/>
    <w:rPr>
      <w:i/>
      <w:iCs/>
      <w:color w:val="404040" w:themeColor="text1" w:themeTint="BF"/>
    </w:rPr>
  </w:style>
  <w:style w:type="character" w:styleId="Intenzvnezvraznenie">
    <w:name w:val="Intense Emphasis"/>
    <w:basedOn w:val="Predvolenpsmoodseku"/>
    <w:uiPriority w:val="21"/>
    <w:qFormat/>
    <w:rsid w:val="00154FC9"/>
    <w:rPr>
      <w:i/>
      <w:iCs/>
      <w:color w:val="0F4761" w:themeColor="accent1" w:themeShade="BF"/>
    </w:rPr>
  </w:style>
  <w:style w:type="paragraph" w:styleId="Zvraznencitcia">
    <w:name w:val="Intense Quote"/>
    <w:basedOn w:val="Normlny"/>
    <w:next w:val="Normlny"/>
    <w:link w:val="ZvraznencitciaChar"/>
    <w:uiPriority w:val="30"/>
    <w:qFormat/>
    <w:rsid w:val="00154F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154FC9"/>
    <w:rPr>
      <w:i/>
      <w:iCs/>
      <w:color w:val="0F4761" w:themeColor="accent1" w:themeShade="BF"/>
    </w:rPr>
  </w:style>
  <w:style w:type="character" w:styleId="Zvraznenodkaz">
    <w:name w:val="Intense Reference"/>
    <w:basedOn w:val="Predvolenpsmoodseku"/>
    <w:uiPriority w:val="32"/>
    <w:qFormat/>
    <w:rsid w:val="00154FC9"/>
    <w:rPr>
      <w:b/>
      <w:bCs/>
      <w:smallCaps/>
      <w:color w:val="0F4761" w:themeColor="accent1" w:themeShade="BF"/>
      <w:spacing w:val="5"/>
    </w:rPr>
  </w:style>
  <w:style w:type="paragraph" w:styleId="Hlavika">
    <w:name w:val="header"/>
    <w:basedOn w:val="Normlny"/>
    <w:link w:val="HlavikaChar"/>
    <w:uiPriority w:val="99"/>
    <w:unhideWhenUsed/>
    <w:rsid w:val="00154FC9"/>
    <w:pPr>
      <w:tabs>
        <w:tab w:val="center" w:pos="4536"/>
        <w:tab w:val="right" w:pos="9072"/>
      </w:tabs>
    </w:pPr>
  </w:style>
  <w:style w:type="character" w:customStyle="1" w:styleId="HlavikaChar">
    <w:name w:val="Hlavička Char"/>
    <w:basedOn w:val="Predvolenpsmoodseku"/>
    <w:link w:val="Hlavika"/>
    <w:uiPriority w:val="99"/>
    <w:rsid w:val="00154FC9"/>
  </w:style>
  <w:style w:type="paragraph" w:styleId="Pta">
    <w:name w:val="footer"/>
    <w:basedOn w:val="Normlny"/>
    <w:link w:val="PtaChar"/>
    <w:uiPriority w:val="99"/>
    <w:unhideWhenUsed/>
    <w:rsid w:val="00154FC9"/>
    <w:pPr>
      <w:tabs>
        <w:tab w:val="center" w:pos="4536"/>
        <w:tab w:val="right" w:pos="9072"/>
      </w:tabs>
    </w:pPr>
  </w:style>
  <w:style w:type="character" w:customStyle="1" w:styleId="PtaChar">
    <w:name w:val="Päta Char"/>
    <w:basedOn w:val="Predvolenpsmoodseku"/>
    <w:link w:val="Pta"/>
    <w:uiPriority w:val="99"/>
    <w:rsid w:val="00154FC9"/>
  </w:style>
  <w:style w:type="character" w:styleId="Hypertextovprepojenie">
    <w:name w:val="Hyperlink"/>
    <w:basedOn w:val="Predvolenpsmoodseku"/>
    <w:uiPriority w:val="99"/>
    <w:unhideWhenUsed/>
    <w:rsid w:val="00154FC9"/>
    <w:rPr>
      <w:color w:val="467886" w:themeColor="hyperlink"/>
      <w:u w:val="single"/>
    </w:rPr>
  </w:style>
  <w:style w:type="character" w:styleId="Nevyrieenzmienka">
    <w:name w:val="Unresolved Mention"/>
    <w:basedOn w:val="Predvolenpsmoodseku"/>
    <w:uiPriority w:val="99"/>
    <w:semiHidden/>
    <w:unhideWhenUsed/>
    <w:rsid w:val="00154FC9"/>
    <w:rPr>
      <w:color w:val="605E5C"/>
      <w:shd w:val="clear" w:color="auto" w:fill="E1DFDD"/>
    </w:rPr>
  </w:style>
  <w:style w:type="table" w:styleId="Mriekatabuky">
    <w:name w:val="Table Grid"/>
    <w:basedOn w:val="Normlnatabuka"/>
    <w:uiPriority w:val="39"/>
    <w:rsid w:val="00A31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10497">
      <w:bodyDiv w:val="1"/>
      <w:marLeft w:val="0"/>
      <w:marRight w:val="0"/>
      <w:marTop w:val="0"/>
      <w:marBottom w:val="0"/>
      <w:divBdr>
        <w:top w:val="none" w:sz="0" w:space="0" w:color="auto"/>
        <w:left w:val="none" w:sz="0" w:space="0" w:color="auto"/>
        <w:bottom w:val="none" w:sz="0" w:space="0" w:color="auto"/>
        <w:right w:val="none" w:sz="0" w:space="0" w:color="auto"/>
      </w:divBdr>
      <w:divsChild>
        <w:div w:id="448164515">
          <w:marLeft w:val="0"/>
          <w:marRight w:val="0"/>
          <w:marTop w:val="0"/>
          <w:marBottom w:val="600"/>
          <w:divBdr>
            <w:top w:val="none" w:sz="0" w:space="0" w:color="auto"/>
            <w:left w:val="none" w:sz="0" w:space="0" w:color="auto"/>
            <w:bottom w:val="none" w:sz="0" w:space="0" w:color="auto"/>
            <w:right w:val="none" w:sz="0" w:space="0" w:color="auto"/>
          </w:divBdr>
          <w:divsChild>
            <w:div w:id="152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3241">
      <w:bodyDiv w:val="1"/>
      <w:marLeft w:val="0"/>
      <w:marRight w:val="0"/>
      <w:marTop w:val="0"/>
      <w:marBottom w:val="0"/>
      <w:divBdr>
        <w:top w:val="none" w:sz="0" w:space="0" w:color="auto"/>
        <w:left w:val="none" w:sz="0" w:space="0" w:color="auto"/>
        <w:bottom w:val="none" w:sz="0" w:space="0" w:color="auto"/>
        <w:right w:val="none" w:sz="0" w:space="0" w:color="auto"/>
      </w:divBdr>
      <w:divsChild>
        <w:div w:id="424808370">
          <w:marLeft w:val="0"/>
          <w:marRight w:val="0"/>
          <w:marTop w:val="0"/>
          <w:marBottom w:val="0"/>
          <w:divBdr>
            <w:top w:val="none" w:sz="0" w:space="0" w:color="auto"/>
            <w:left w:val="none" w:sz="0" w:space="0" w:color="auto"/>
            <w:bottom w:val="none" w:sz="0" w:space="0" w:color="auto"/>
            <w:right w:val="none" w:sz="0" w:space="0" w:color="auto"/>
          </w:divBdr>
          <w:divsChild>
            <w:div w:id="860629939">
              <w:marLeft w:val="0"/>
              <w:marRight w:val="0"/>
              <w:marTop w:val="0"/>
              <w:marBottom w:val="0"/>
              <w:divBdr>
                <w:top w:val="none" w:sz="0" w:space="0" w:color="auto"/>
                <w:left w:val="none" w:sz="0" w:space="0" w:color="auto"/>
                <w:bottom w:val="none" w:sz="0" w:space="0" w:color="auto"/>
                <w:right w:val="none" w:sz="0" w:space="0" w:color="auto"/>
              </w:divBdr>
              <w:divsChild>
                <w:div w:id="949436075">
                  <w:marLeft w:val="0"/>
                  <w:marRight w:val="0"/>
                  <w:marTop w:val="0"/>
                  <w:marBottom w:val="0"/>
                  <w:divBdr>
                    <w:top w:val="none" w:sz="0" w:space="0" w:color="auto"/>
                    <w:left w:val="none" w:sz="0" w:space="0" w:color="auto"/>
                    <w:bottom w:val="none" w:sz="0" w:space="0" w:color="auto"/>
                    <w:right w:val="none" w:sz="0" w:space="0" w:color="auto"/>
                  </w:divBdr>
                  <w:divsChild>
                    <w:div w:id="1475413484">
                      <w:marLeft w:val="0"/>
                      <w:marRight w:val="0"/>
                      <w:marTop w:val="100"/>
                      <w:marBottom w:val="0"/>
                      <w:divBdr>
                        <w:top w:val="none" w:sz="0" w:space="0" w:color="auto"/>
                        <w:left w:val="none" w:sz="0" w:space="0" w:color="auto"/>
                        <w:bottom w:val="none" w:sz="0" w:space="0" w:color="auto"/>
                        <w:right w:val="none" w:sz="0" w:space="0" w:color="auto"/>
                      </w:divBdr>
                      <w:divsChild>
                        <w:div w:id="1074162721">
                          <w:marLeft w:val="0"/>
                          <w:marRight w:val="0"/>
                          <w:marTop w:val="0"/>
                          <w:marBottom w:val="0"/>
                          <w:divBdr>
                            <w:top w:val="none" w:sz="0" w:space="0" w:color="auto"/>
                            <w:left w:val="none" w:sz="0" w:space="0" w:color="auto"/>
                            <w:bottom w:val="none" w:sz="0" w:space="0" w:color="auto"/>
                            <w:right w:val="none" w:sz="0" w:space="0" w:color="auto"/>
                          </w:divBdr>
                          <w:divsChild>
                            <w:div w:id="9546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35890">
          <w:marLeft w:val="0"/>
          <w:marRight w:val="0"/>
          <w:marTop w:val="360"/>
          <w:marBottom w:val="480"/>
          <w:divBdr>
            <w:top w:val="none" w:sz="0" w:space="0" w:color="auto"/>
            <w:left w:val="none" w:sz="0" w:space="0" w:color="auto"/>
            <w:bottom w:val="none" w:sz="0" w:space="0" w:color="auto"/>
            <w:right w:val="none" w:sz="0" w:space="0" w:color="auto"/>
          </w:divBdr>
          <w:divsChild>
            <w:div w:id="1186098163">
              <w:marLeft w:val="0"/>
              <w:marRight w:val="0"/>
              <w:marTop w:val="0"/>
              <w:marBottom w:val="480"/>
              <w:divBdr>
                <w:top w:val="none" w:sz="0" w:space="0" w:color="auto"/>
                <w:left w:val="none" w:sz="0" w:space="0" w:color="auto"/>
                <w:bottom w:val="none" w:sz="0" w:space="0" w:color="auto"/>
                <w:right w:val="none" w:sz="0" w:space="0" w:color="auto"/>
              </w:divBdr>
              <w:divsChild>
                <w:div w:id="230047970">
                  <w:marLeft w:val="0"/>
                  <w:marRight w:val="0"/>
                  <w:marTop w:val="0"/>
                  <w:marBottom w:val="0"/>
                  <w:divBdr>
                    <w:top w:val="none" w:sz="0" w:space="0" w:color="auto"/>
                    <w:left w:val="none" w:sz="0" w:space="0" w:color="auto"/>
                    <w:bottom w:val="none" w:sz="0" w:space="0" w:color="auto"/>
                    <w:right w:val="none" w:sz="0" w:space="0" w:color="auto"/>
                  </w:divBdr>
                </w:div>
              </w:divsChild>
            </w:div>
            <w:div w:id="123354571">
              <w:marLeft w:val="0"/>
              <w:marRight w:val="0"/>
              <w:marTop w:val="0"/>
              <w:marBottom w:val="0"/>
              <w:divBdr>
                <w:top w:val="none" w:sz="0" w:space="0" w:color="auto"/>
                <w:left w:val="none" w:sz="0" w:space="0" w:color="auto"/>
                <w:bottom w:val="none" w:sz="0" w:space="0" w:color="auto"/>
                <w:right w:val="none" w:sz="0" w:space="0" w:color="auto"/>
              </w:divBdr>
              <w:divsChild>
                <w:div w:id="1513035344">
                  <w:marLeft w:val="0"/>
                  <w:marRight w:val="0"/>
                  <w:marTop w:val="0"/>
                  <w:marBottom w:val="720"/>
                  <w:divBdr>
                    <w:top w:val="none" w:sz="0" w:space="0" w:color="auto"/>
                    <w:left w:val="none" w:sz="0" w:space="0" w:color="auto"/>
                    <w:bottom w:val="none" w:sz="0" w:space="0" w:color="auto"/>
                    <w:right w:val="none" w:sz="0" w:space="0" w:color="auto"/>
                  </w:divBdr>
                  <w:divsChild>
                    <w:div w:id="1743915451">
                      <w:marLeft w:val="0"/>
                      <w:marRight w:val="0"/>
                      <w:marTop w:val="0"/>
                      <w:marBottom w:val="600"/>
                      <w:divBdr>
                        <w:top w:val="none" w:sz="0" w:space="0" w:color="auto"/>
                        <w:left w:val="none" w:sz="0" w:space="0" w:color="auto"/>
                        <w:bottom w:val="none" w:sz="0" w:space="0" w:color="auto"/>
                        <w:right w:val="none" w:sz="0" w:space="0" w:color="auto"/>
                      </w:divBdr>
                    </w:div>
                  </w:divsChild>
                </w:div>
                <w:div w:id="620040835">
                  <w:marLeft w:val="0"/>
                  <w:marRight w:val="0"/>
                  <w:marTop w:val="0"/>
                  <w:marBottom w:val="0"/>
                  <w:divBdr>
                    <w:top w:val="none" w:sz="0" w:space="0" w:color="auto"/>
                    <w:left w:val="none" w:sz="0" w:space="0" w:color="auto"/>
                    <w:bottom w:val="none" w:sz="0" w:space="0" w:color="auto"/>
                    <w:right w:val="none" w:sz="0" w:space="0" w:color="auto"/>
                  </w:divBdr>
                  <w:divsChild>
                    <w:div w:id="1036734328">
                      <w:marLeft w:val="0"/>
                      <w:marRight w:val="0"/>
                      <w:marTop w:val="0"/>
                      <w:marBottom w:val="0"/>
                      <w:divBdr>
                        <w:top w:val="none" w:sz="0" w:space="0" w:color="auto"/>
                        <w:left w:val="none" w:sz="0" w:space="0" w:color="auto"/>
                        <w:bottom w:val="none" w:sz="0" w:space="0" w:color="auto"/>
                        <w:right w:val="none" w:sz="0" w:space="0" w:color="auto"/>
                      </w:divBdr>
                      <w:divsChild>
                        <w:div w:id="240258497">
                          <w:marLeft w:val="0"/>
                          <w:marRight w:val="0"/>
                          <w:marTop w:val="0"/>
                          <w:marBottom w:val="120"/>
                          <w:divBdr>
                            <w:top w:val="none" w:sz="0" w:space="0" w:color="auto"/>
                            <w:left w:val="none" w:sz="0" w:space="0" w:color="auto"/>
                            <w:bottom w:val="none" w:sz="0" w:space="0" w:color="auto"/>
                            <w:right w:val="none" w:sz="0" w:space="0" w:color="auto"/>
                          </w:divBdr>
                        </w:div>
                        <w:div w:id="956446188">
                          <w:marLeft w:val="0"/>
                          <w:marRight w:val="0"/>
                          <w:marTop w:val="0"/>
                          <w:marBottom w:val="0"/>
                          <w:divBdr>
                            <w:top w:val="none" w:sz="0" w:space="0" w:color="auto"/>
                            <w:left w:val="none" w:sz="0" w:space="0" w:color="auto"/>
                            <w:bottom w:val="none" w:sz="0" w:space="0" w:color="auto"/>
                            <w:right w:val="none" w:sz="0" w:space="0" w:color="auto"/>
                          </w:divBdr>
                          <w:divsChild>
                            <w:div w:id="8335719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78828490">
                      <w:marLeft w:val="0"/>
                      <w:marRight w:val="0"/>
                      <w:marTop w:val="0"/>
                      <w:marBottom w:val="0"/>
                      <w:divBdr>
                        <w:top w:val="none" w:sz="0" w:space="0" w:color="auto"/>
                        <w:left w:val="none" w:sz="0" w:space="0" w:color="auto"/>
                        <w:bottom w:val="none" w:sz="0" w:space="0" w:color="auto"/>
                        <w:right w:val="none" w:sz="0" w:space="0" w:color="auto"/>
                      </w:divBdr>
                      <w:divsChild>
                        <w:div w:id="1278416186">
                          <w:marLeft w:val="0"/>
                          <w:marRight w:val="0"/>
                          <w:marTop w:val="0"/>
                          <w:marBottom w:val="120"/>
                          <w:divBdr>
                            <w:top w:val="none" w:sz="0" w:space="0" w:color="auto"/>
                            <w:left w:val="none" w:sz="0" w:space="0" w:color="auto"/>
                            <w:bottom w:val="none" w:sz="0" w:space="0" w:color="auto"/>
                            <w:right w:val="none" w:sz="0" w:space="0" w:color="auto"/>
                          </w:divBdr>
                        </w:div>
                        <w:div w:id="2046905567">
                          <w:marLeft w:val="0"/>
                          <w:marRight w:val="0"/>
                          <w:marTop w:val="0"/>
                          <w:marBottom w:val="0"/>
                          <w:divBdr>
                            <w:top w:val="none" w:sz="0" w:space="0" w:color="auto"/>
                            <w:left w:val="none" w:sz="0" w:space="0" w:color="auto"/>
                            <w:bottom w:val="none" w:sz="0" w:space="0" w:color="auto"/>
                            <w:right w:val="none" w:sz="0" w:space="0" w:color="auto"/>
                          </w:divBdr>
                          <w:divsChild>
                            <w:div w:id="164943255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38827645">
                      <w:marLeft w:val="0"/>
                      <w:marRight w:val="0"/>
                      <w:marTop w:val="0"/>
                      <w:marBottom w:val="0"/>
                      <w:divBdr>
                        <w:top w:val="none" w:sz="0" w:space="0" w:color="auto"/>
                        <w:left w:val="none" w:sz="0" w:space="0" w:color="auto"/>
                        <w:bottom w:val="none" w:sz="0" w:space="0" w:color="auto"/>
                        <w:right w:val="none" w:sz="0" w:space="0" w:color="auto"/>
                      </w:divBdr>
                      <w:divsChild>
                        <w:div w:id="847597774">
                          <w:marLeft w:val="0"/>
                          <w:marRight w:val="0"/>
                          <w:marTop w:val="0"/>
                          <w:marBottom w:val="120"/>
                          <w:divBdr>
                            <w:top w:val="none" w:sz="0" w:space="0" w:color="auto"/>
                            <w:left w:val="none" w:sz="0" w:space="0" w:color="auto"/>
                            <w:bottom w:val="none" w:sz="0" w:space="0" w:color="auto"/>
                            <w:right w:val="none" w:sz="0" w:space="0" w:color="auto"/>
                          </w:divBdr>
                        </w:div>
                        <w:div w:id="417597981">
                          <w:marLeft w:val="0"/>
                          <w:marRight w:val="0"/>
                          <w:marTop w:val="0"/>
                          <w:marBottom w:val="0"/>
                          <w:divBdr>
                            <w:top w:val="none" w:sz="0" w:space="0" w:color="auto"/>
                            <w:left w:val="none" w:sz="0" w:space="0" w:color="auto"/>
                            <w:bottom w:val="none" w:sz="0" w:space="0" w:color="auto"/>
                            <w:right w:val="none" w:sz="0" w:space="0" w:color="auto"/>
                          </w:divBdr>
                          <w:divsChild>
                            <w:div w:id="211721640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68053010">
                  <w:marLeft w:val="0"/>
                  <w:marRight w:val="0"/>
                  <w:marTop w:val="0"/>
                  <w:marBottom w:val="0"/>
                  <w:divBdr>
                    <w:top w:val="none" w:sz="0" w:space="0" w:color="auto"/>
                    <w:left w:val="none" w:sz="0" w:space="0" w:color="auto"/>
                    <w:bottom w:val="none" w:sz="0" w:space="0" w:color="auto"/>
                    <w:right w:val="none" w:sz="0" w:space="0" w:color="auto"/>
                  </w:divBdr>
                  <w:divsChild>
                    <w:div w:id="1005786580">
                      <w:marLeft w:val="0"/>
                      <w:marRight w:val="0"/>
                      <w:marTop w:val="0"/>
                      <w:marBottom w:val="720"/>
                      <w:divBdr>
                        <w:top w:val="none" w:sz="0" w:space="0" w:color="auto"/>
                        <w:left w:val="none" w:sz="0" w:space="0" w:color="auto"/>
                        <w:bottom w:val="none" w:sz="0" w:space="0" w:color="auto"/>
                        <w:right w:val="none" w:sz="0" w:space="0" w:color="auto"/>
                      </w:divBdr>
                      <w:divsChild>
                        <w:div w:id="1278365443">
                          <w:marLeft w:val="0"/>
                          <w:marRight w:val="0"/>
                          <w:marTop w:val="0"/>
                          <w:marBottom w:val="600"/>
                          <w:divBdr>
                            <w:top w:val="none" w:sz="0" w:space="0" w:color="auto"/>
                            <w:left w:val="none" w:sz="0" w:space="0" w:color="auto"/>
                            <w:bottom w:val="none" w:sz="0" w:space="0" w:color="auto"/>
                            <w:right w:val="none" w:sz="0" w:space="0" w:color="auto"/>
                          </w:divBdr>
                        </w:div>
                      </w:divsChild>
                    </w:div>
                    <w:div w:id="1323391251">
                      <w:marLeft w:val="0"/>
                      <w:marRight w:val="0"/>
                      <w:marTop w:val="0"/>
                      <w:marBottom w:val="720"/>
                      <w:divBdr>
                        <w:top w:val="none" w:sz="0" w:space="0" w:color="auto"/>
                        <w:left w:val="none" w:sz="0" w:space="0" w:color="auto"/>
                        <w:bottom w:val="none" w:sz="0" w:space="0" w:color="auto"/>
                        <w:right w:val="none" w:sz="0" w:space="0" w:color="auto"/>
                      </w:divBdr>
                      <w:divsChild>
                        <w:div w:id="2070106393">
                          <w:marLeft w:val="0"/>
                          <w:marRight w:val="0"/>
                          <w:marTop w:val="0"/>
                          <w:marBottom w:val="600"/>
                          <w:divBdr>
                            <w:top w:val="none" w:sz="0" w:space="0" w:color="auto"/>
                            <w:left w:val="none" w:sz="0" w:space="0" w:color="auto"/>
                            <w:bottom w:val="none" w:sz="0" w:space="0" w:color="auto"/>
                            <w:right w:val="none" w:sz="0" w:space="0" w:color="auto"/>
                          </w:divBdr>
                          <w:divsChild>
                            <w:div w:id="1649627708">
                              <w:marLeft w:val="0"/>
                              <w:marRight w:val="0"/>
                              <w:marTop w:val="0"/>
                              <w:marBottom w:val="720"/>
                              <w:divBdr>
                                <w:top w:val="single" w:sz="6" w:space="18" w:color="CEDBE0"/>
                                <w:left w:val="single" w:sz="6" w:space="18" w:color="CEDBE0"/>
                                <w:bottom w:val="single" w:sz="6" w:space="18" w:color="CEDBE0"/>
                                <w:right w:val="single" w:sz="6" w:space="18" w:color="CEDBE0"/>
                              </w:divBdr>
                              <w:divsChild>
                                <w:div w:id="629670054">
                                  <w:marLeft w:val="0"/>
                                  <w:marRight w:val="0"/>
                                  <w:marTop w:val="0"/>
                                  <w:marBottom w:val="240"/>
                                  <w:divBdr>
                                    <w:top w:val="none" w:sz="0" w:space="0" w:color="auto"/>
                                    <w:left w:val="none" w:sz="0" w:space="0" w:color="auto"/>
                                    <w:bottom w:val="none" w:sz="0" w:space="0" w:color="auto"/>
                                    <w:right w:val="none" w:sz="0" w:space="0" w:color="auto"/>
                                  </w:divBdr>
                                  <w:divsChild>
                                    <w:div w:id="68386470">
                                      <w:marLeft w:val="0"/>
                                      <w:marRight w:val="0"/>
                                      <w:marTop w:val="0"/>
                                      <w:marBottom w:val="0"/>
                                      <w:divBdr>
                                        <w:top w:val="none" w:sz="0" w:space="0" w:color="auto"/>
                                        <w:left w:val="none" w:sz="0" w:space="0" w:color="auto"/>
                                        <w:bottom w:val="none" w:sz="0" w:space="0" w:color="auto"/>
                                        <w:right w:val="none" w:sz="0" w:space="0" w:color="auto"/>
                                      </w:divBdr>
                                    </w:div>
                                    <w:div w:id="13862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99454">
                      <w:marLeft w:val="0"/>
                      <w:marRight w:val="0"/>
                      <w:marTop w:val="0"/>
                      <w:marBottom w:val="720"/>
                      <w:divBdr>
                        <w:top w:val="none" w:sz="0" w:space="0" w:color="auto"/>
                        <w:left w:val="none" w:sz="0" w:space="0" w:color="auto"/>
                        <w:bottom w:val="none" w:sz="0" w:space="0" w:color="auto"/>
                        <w:right w:val="none" w:sz="0" w:space="0" w:color="auto"/>
                      </w:divBdr>
                      <w:divsChild>
                        <w:div w:id="1304703182">
                          <w:marLeft w:val="0"/>
                          <w:marRight w:val="0"/>
                          <w:marTop w:val="0"/>
                          <w:marBottom w:val="600"/>
                          <w:divBdr>
                            <w:top w:val="none" w:sz="0" w:space="0" w:color="auto"/>
                            <w:left w:val="none" w:sz="0" w:space="0" w:color="auto"/>
                            <w:bottom w:val="none" w:sz="0" w:space="0" w:color="auto"/>
                            <w:right w:val="none" w:sz="0" w:space="0" w:color="auto"/>
                          </w:divBdr>
                          <w:divsChild>
                            <w:div w:id="1479565397">
                              <w:marLeft w:val="0"/>
                              <w:marRight w:val="0"/>
                              <w:marTop w:val="0"/>
                              <w:marBottom w:val="720"/>
                              <w:divBdr>
                                <w:top w:val="single" w:sz="6" w:space="18" w:color="CEDBE0"/>
                                <w:left w:val="single" w:sz="6" w:space="18" w:color="CEDBE0"/>
                                <w:bottom w:val="single" w:sz="6" w:space="18" w:color="CEDBE0"/>
                                <w:right w:val="single" w:sz="6" w:space="18" w:color="CEDBE0"/>
                              </w:divBdr>
                              <w:divsChild>
                                <w:div w:id="1623269791">
                                  <w:marLeft w:val="0"/>
                                  <w:marRight w:val="0"/>
                                  <w:marTop w:val="0"/>
                                  <w:marBottom w:val="240"/>
                                  <w:divBdr>
                                    <w:top w:val="none" w:sz="0" w:space="0" w:color="auto"/>
                                    <w:left w:val="none" w:sz="0" w:space="0" w:color="auto"/>
                                    <w:bottom w:val="none" w:sz="0" w:space="0" w:color="auto"/>
                                    <w:right w:val="none" w:sz="0" w:space="0" w:color="auto"/>
                                  </w:divBdr>
                                  <w:divsChild>
                                    <w:div w:id="1089959069">
                                      <w:marLeft w:val="0"/>
                                      <w:marRight w:val="0"/>
                                      <w:marTop w:val="0"/>
                                      <w:marBottom w:val="0"/>
                                      <w:divBdr>
                                        <w:top w:val="none" w:sz="0" w:space="0" w:color="auto"/>
                                        <w:left w:val="none" w:sz="0" w:space="0" w:color="auto"/>
                                        <w:bottom w:val="none" w:sz="0" w:space="0" w:color="auto"/>
                                        <w:right w:val="none" w:sz="0" w:space="0" w:color="auto"/>
                                      </w:divBdr>
                                    </w:div>
                                    <w:div w:id="12022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2799">
                              <w:marLeft w:val="0"/>
                              <w:marRight w:val="0"/>
                              <w:marTop w:val="0"/>
                              <w:marBottom w:val="720"/>
                              <w:divBdr>
                                <w:top w:val="single" w:sz="6" w:space="18" w:color="CEDBE0"/>
                                <w:left w:val="single" w:sz="6" w:space="18" w:color="CEDBE0"/>
                                <w:bottom w:val="single" w:sz="6" w:space="18" w:color="CEDBE0"/>
                                <w:right w:val="single" w:sz="6" w:space="18" w:color="CEDBE0"/>
                              </w:divBdr>
                              <w:divsChild>
                                <w:div w:id="502092159">
                                  <w:marLeft w:val="0"/>
                                  <w:marRight w:val="0"/>
                                  <w:marTop w:val="0"/>
                                  <w:marBottom w:val="240"/>
                                  <w:divBdr>
                                    <w:top w:val="none" w:sz="0" w:space="0" w:color="auto"/>
                                    <w:left w:val="none" w:sz="0" w:space="0" w:color="auto"/>
                                    <w:bottom w:val="none" w:sz="0" w:space="0" w:color="auto"/>
                                    <w:right w:val="none" w:sz="0" w:space="0" w:color="auto"/>
                                  </w:divBdr>
                                  <w:divsChild>
                                    <w:div w:id="1025596364">
                                      <w:marLeft w:val="0"/>
                                      <w:marRight w:val="0"/>
                                      <w:marTop w:val="0"/>
                                      <w:marBottom w:val="0"/>
                                      <w:divBdr>
                                        <w:top w:val="none" w:sz="0" w:space="0" w:color="auto"/>
                                        <w:left w:val="none" w:sz="0" w:space="0" w:color="auto"/>
                                        <w:bottom w:val="none" w:sz="0" w:space="0" w:color="auto"/>
                                        <w:right w:val="none" w:sz="0" w:space="0" w:color="auto"/>
                                      </w:divBdr>
                                    </w:div>
                                    <w:div w:id="8415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15931">
                      <w:marLeft w:val="0"/>
                      <w:marRight w:val="0"/>
                      <w:marTop w:val="0"/>
                      <w:marBottom w:val="720"/>
                      <w:divBdr>
                        <w:top w:val="none" w:sz="0" w:space="0" w:color="auto"/>
                        <w:left w:val="none" w:sz="0" w:space="0" w:color="auto"/>
                        <w:bottom w:val="none" w:sz="0" w:space="0" w:color="auto"/>
                        <w:right w:val="none" w:sz="0" w:space="0" w:color="auto"/>
                      </w:divBdr>
                      <w:divsChild>
                        <w:div w:id="461193038">
                          <w:marLeft w:val="0"/>
                          <w:marRight w:val="0"/>
                          <w:marTop w:val="0"/>
                          <w:marBottom w:val="600"/>
                          <w:divBdr>
                            <w:top w:val="none" w:sz="0" w:space="0" w:color="auto"/>
                            <w:left w:val="none" w:sz="0" w:space="0" w:color="auto"/>
                            <w:bottom w:val="none" w:sz="0" w:space="0" w:color="auto"/>
                            <w:right w:val="none" w:sz="0" w:space="0" w:color="auto"/>
                          </w:divBdr>
                          <w:divsChild>
                            <w:div w:id="1493568935">
                              <w:marLeft w:val="0"/>
                              <w:marRight w:val="0"/>
                              <w:marTop w:val="0"/>
                              <w:marBottom w:val="720"/>
                              <w:divBdr>
                                <w:top w:val="single" w:sz="6" w:space="18" w:color="CEDBE0"/>
                                <w:left w:val="single" w:sz="6" w:space="18" w:color="CEDBE0"/>
                                <w:bottom w:val="single" w:sz="6" w:space="18" w:color="CEDBE0"/>
                                <w:right w:val="single" w:sz="6" w:space="18" w:color="CEDBE0"/>
                              </w:divBdr>
                              <w:divsChild>
                                <w:div w:id="622928210">
                                  <w:marLeft w:val="0"/>
                                  <w:marRight w:val="0"/>
                                  <w:marTop w:val="0"/>
                                  <w:marBottom w:val="240"/>
                                  <w:divBdr>
                                    <w:top w:val="none" w:sz="0" w:space="0" w:color="auto"/>
                                    <w:left w:val="none" w:sz="0" w:space="0" w:color="auto"/>
                                    <w:bottom w:val="none" w:sz="0" w:space="0" w:color="auto"/>
                                    <w:right w:val="none" w:sz="0" w:space="0" w:color="auto"/>
                                  </w:divBdr>
                                  <w:divsChild>
                                    <w:div w:id="1173297914">
                                      <w:marLeft w:val="0"/>
                                      <w:marRight w:val="0"/>
                                      <w:marTop w:val="0"/>
                                      <w:marBottom w:val="0"/>
                                      <w:divBdr>
                                        <w:top w:val="none" w:sz="0" w:space="0" w:color="auto"/>
                                        <w:left w:val="none" w:sz="0" w:space="0" w:color="auto"/>
                                        <w:bottom w:val="none" w:sz="0" w:space="0" w:color="auto"/>
                                        <w:right w:val="none" w:sz="0" w:space="0" w:color="auto"/>
                                      </w:divBdr>
                                    </w:div>
                                    <w:div w:id="1821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60331">
                              <w:marLeft w:val="0"/>
                              <w:marRight w:val="0"/>
                              <w:marTop w:val="0"/>
                              <w:marBottom w:val="720"/>
                              <w:divBdr>
                                <w:top w:val="single" w:sz="6" w:space="18" w:color="CEDBE0"/>
                                <w:left w:val="single" w:sz="6" w:space="18" w:color="CEDBE0"/>
                                <w:bottom w:val="single" w:sz="6" w:space="18" w:color="CEDBE0"/>
                                <w:right w:val="single" w:sz="6" w:space="18" w:color="CEDBE0"/>
                              </w:divBdr>
                              <w:divsChild>
                                <w:div w:id="1045911736">
                                  <w:marLeft w:val="0"/>
                                  <w:marRight w:val="0"/>
                                  <w:marTop w:val="0"/>
                                  <w:marBottom w:val="240"/>
                                  <w:divBdr>
                                    <w:top w:val="none" w:sz="0" w:space="0" w:color="auto"/>
                                    <w:left w:val="none" w:sz="0" w:space="0" w:color="auto"/>
                                    <w:bottom w:val="none" w:sz="0" w:space="0" w:color="auto"/>
                                    <w:right w:val="none" w:sz="0" w:space="0" w:color="auto"/>
                                  </w:divBdr>
                                  <w:divsChild>
                                    <w:div w:id="1162090368">
                                      <w:marLeft w:val="0"/>
                                      <w:marRight w:val="0"/>
                                      <w:marTop w:val="0"/>
                                      <w:marBottom w:val="0"/>
                                      <w:divBdr>
                                        <w:top w:val="none" w:sz="0" w:space="0" w:color="auto"/>
                                        <w:left w:val="none" w:sz="0" w:space="0" w:color="auto"/>
                                        <w:bottom w:val="none" w:sz="0" w:space="0" w:color="auto"/>
                                        <w:right w:val="none" w:sz="0" w:space="0" w:color="auto"/>
                                      </w:divBdr>
                                    </w:div>
                                    <w:div w:id="3790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89130">
                      <w:marLeft w:val="0"/>
                      <w:marRight w:val="0"/>
                      <w:marTop w:val="0"/>
                      <w:marBottom w:val="720"/>
                      <w:divBdr>
                        <w:top w:val="none" w:sz="0" w:space="0" w:color="auto"/>
                        <w:left w:val="none" w:sz="0" w:space="0" w:color="auto"/>
                        <w:bottom w:val="none" w:sz="0" w:space="0" w:color="auto"/>
                        <w:right w:val="none" w:sz="0" w:space="0" w:color="auto"/>
                      </w:divBdr>
                      <w:divsChild>
                        <w:div w:id="1699046329">
                          <w:marLeft w:val="0"/>
                          <w:marRight w:val="0"/>
                          <w:marTop w:val="0"/>
                          <w:marBottom w:val="600"/>
                          <w:divBdr>
                            <w:top w:val="none" w:sz="0" w:space="0" w:color="auto"/>
                            <w:left w:val="none" w:sz="0" w:space="0" w:color="auto"/>
                            <w:bottom w:val="none" w:sz="0" w:space="0" w:color="auto"/>
                            <w:right w:val="none" w:sz="0" w:space="0" w:color="auto"/>
                          </w:divBdr>
                          <w:divsChild>
                            <w:div w:id="650214555">
                              <w:marLeft w:val="0"/>
                              <w:marRight w:val="0"/>
                              <w:marTop w:val="0"/>
                              <w:marBottom w:val="720"/>
                              <w:divBdr>
                                <w:top w:val="single" w:sz="6" w:space="18" w:color="CEDBE0"/>
                                <w:left w:val="single" w:sz="6" w:space="18" w:color="CEDBE0"/>
                                <w:bottom w:val="single" w:sz="6" w:space="18" w:color="CEDBE0"/>
                                <w:right w:val="single" w:sz="6" w:space="18" w:color="CEDBE0"/>
                              </w:divBdr>
                              <w:divsChild>
                                <w:div w:id="380132343">
                                  <w:marLeft w:val="0"/>
                                  <w:marRight w:val="0"/>
                                  <w:marTop w:val="0"/>
                                  <w:marBottom w:val="240"/>
                                  <w:divBdr>
                                    <w:top w:val="none" w:sz="0" w:space="0" w:color="auto"/>
                                    <w:left w:val="none" w:sz="0" w:space="0" w:color="auto"/>
                                    <w:bottom w:val="none" w:sz="0" w:space="0" w:color="auto"/>
                                    <w:right w:val="none" w:sz="0" w:space="0" w:color="auto"/>
                                  </w:divBdr>
                                  <w:divsChild>
                                    <w:div w:id="418646170">
                                      <w:marLeft w:val="0"/>
                                      <w:marRight w:val="0"/>
                                      <w:marTop w:val="0"/>
                                      <w:marBottom w:val="0"/>
                                      <w:divBdr>
                                        <w:top w:val="none" w:sz="0" w:space="0" w:color="auto"/>
                                        <w:left w:val="none" w:sz="0" w:space="0" w:color="auto"/>
                                        <w:bottom w:val="none" w:sz="0" w:space="0" w:color="auto"/>
                                        <w:right w:val="none" w:sz="0" w:space="0" w:color="auto"/>
                                      </w:divBdr>
                                    </w:div>
                                    <w:div w:id="20473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5785">
                              <w:marLeft w:val="0"/>
                              <w:marRight w:val="0"/>
                              <w:marTop w:val="0"/>
                              <w:marBottom w:val="720"/>
                              <w:divBdr>
                                <w:top w:val="single" w:sz="6" w:space="18" w:color="CEDBE0"/>
                                <w:left w:val="single" w:sz="6" w:space="18" w:color="CEDBE0"/>
                                <w:bottom w:val="single" w:sz="6" w:space="18" w:color="CEDBE0"/>
                                <w:right w:val="single" w:sz="6" w:space="18" w:color="CEDBE0"/>
                              </w:divBdr>
                              <w:divsChild>
                                <w:div w:id="992175755">
                                  <w:marLeft w:val="0"/>
                                  <w:marRight w:val="0"/>
                                  <w:marTop w:val="0"/>
                                  <w:marBottom w:val="240"/>
                                  <w:divBdr>
                                    <w:top w:val="none" w:sz="0" w:space="0" w:color="auto"/>
                                    <w:left w:val="none" w:sz="0" w:space="0" w:color="auto"/>
                                    <w:bottom w:val="none" w:sz="0" w:space="0" w:color="auto"/>
                                    <w:right w:val="none" w:sz="0" w:space="0" w:color="auto"/>
                                  </w:divBdr>
                                  <w:divsChild>
                                    <w:div w:id="1732456679">
                                      <w:marLeft w:val="0"/>
                                      <w:marRight w:val="0"/>
                                      <w:marTop w:val="0"/>
                                      <w:marBottom w:val="0"/>
                                      <w:divBdr>
                                        <w:top w:val="none" w:sz="0" w:space="0" w:color="auto"/>
                                        <w:left w:val="none" w:sz="0" w:space="0" w:color="auto"/>
                                        <w:bottom w:val="none" w:sz="0" w:space="0" w:color="auto"/>
                                        <w:right w:val="none" w:sz="0" w:space="0" w:color="auto"/>
                                      </w:divBdr>
                                    </w:div>
                                    <w:div w:id="7976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7150">
                      <w:marLeft w:val="0"/>
                      <w:marRight w:val="0"/>
                      <w:marTop w:val="0"/>
                      <w:marBottom w:val="720"/>
                      <w:divBdr>
                        <w:top w:val="none" w:sz="0" w:space="0" w:color="auto"/>
                        <w:left w:val="none" w:sz="0" w:space="0" w:color="auto"/>
                        <w:bottom w:val="none" w:sz="0" w:space="0" w:color="auto"/>
                        <w:right w:val="none" w:sz="0" w:space="0" w:color="auto"/>
                      </w:divBdr>
                      <w:divsChild>
                        <w:div w:id="1121846222">
                          <w:marLeft w:val="0"/>
                          <w:marRight w:val="0"/>
                          <w:marTop w:val="0"/>
                          <w:marBottom w:val="600"/>
                          <w:divBdr>
                            <w:top w:val="none" w:sz="0" w:space="0" w:color="auto"/>
                            <w:left w:val="none" w:sz="0" w:space="0" w:color="auto"/>
                            <w:bottom w:val="none" w:sz="0" w:space="0" w:color="auto"/>
                            <w:right w:val="none" w:sz="0" w:space="0" w:color="auto"/>
                          </w:divBdr>
                          <w:divsChild>
                            <w:div w:id="1350525906">
                              <w:marLeft w:val="0"/>
                              <w:marRight w:val="0"/>
                              <w:marTop w:val="0"/>
                              <w:marBottom w:val="720"/>
                              <w:divBdr>
                                <w:top w:val="single" w:sz="6" w:space="18" w:color="CEDBE0"/>
                                <w:left w:val="single" w:sz="6" w:space="18" w:color="CEDBE0"/>
                                <w:bottom w:val="single" w:sz="6" w:space="18" w:color="CEDBE0"/>
                                <w:right w:val="single" w:sz="6" w:space="18" w:color="CEDBE0"/>
                              </w:divBdr>
                              <w:divsChild>
                                <w:div w:id="248664272">
                                  <w:marLeft w:val="0"/>
                                  <w:marRight w:val="0"/>
                                  <w:marTop w:val="0"/>
                                  <w:marBottom w:val="240"/>
                                  <w:divBdr>
                                    <w:top w:val="none" w:sz="0" w:space="0" w:color="auto"/>
                                    <w:left w:val="none" w:sz="0" w:space="0" w:color="auto"/>
                                    <w:bottom w:val="none" w:sz="0" w:space="0" w:color="auto"/>
                                    <w:right w:val="none" w:sz="0" w:space="0" w:color="auto"/>
                                  </w:divBdr>
                                  <w:divsChild>
                                    <w:div w:id="1094058312">
                                      <w:marLeft w:val="0"/>
                                      <w:marRight w:val="0"/>
                                      <w:marTop w:val="0"/>
                                      <w:marBottom w:val="0"/>
                                      <w:divBdr>
                                        <w:top w:val="none" w:sz="0" w:space="0" w:color="auto"/>
                                        <w:left w:val="none" w:sz="0" w:space="0" w:color="auto"/>
                                        <w:bottom w:val="none" w:sz="0" w:space="0" w:color="auto"/>
                                        <w:right w:val="none" w:sz="0" w:space="0" w:color="auto"/>
                                      </w:divBdr>
                                    </w:div>
                                    <w:div w:id="5022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6201">
                              <w:marLeft w:val="0"/>
                              <w:marRight w:val="0"/>
                              <w:marTop w:val="0"/>
                              <w:marBottom w:val="720"/>
                              <w:divBdr>
                                <w:top w:val="single" w:sz="6" w:space="18" w:color="CEDBE0"/>
                                <w:left w:val="single" w:sz="6" w:space="18" w:color="CEDBE0"/>
                                <w:bottom w:val="single" w:sz="6" w:space="18" w:color="CEDBE0"/>
                                <w:right w:val="single" w:sz="6" w:space="18" w:color="CEDBE0"/>
                              </w:divBdr>
                              <w:divsChild>
                                <w:div w:id="20212116">
                                  <w:marLeft w:val="0"/>
                                  <w:marRight w:val="0"/>
                                  <w:marTop w:val="0"/>
                                  <w:marBottom w:val="240"/>
                                  <w:divBdr>
                                    <w:top w:val="none" w:sz="0" w:space="0" w:color="auto"/>
                                    <w:left w:val="none" w:sz="0" w:space="0" w:color="auto"/>
                                    <w:bottom w:val="none" w:sz="0" w:space="0" w:color="auto"/>
                                    <w:right w:val="none" w:sz="0" w:space="0" w:color="auto"/>
                                  </w:divBdr>
                                  <w:divsChild>
                                    <w:div w:id="347758677">
                                      <w:marLeft w:val="0"/>
                                      <w:marRight w:val="0"/>
                                      <w:marTop w:val="0"/>
                                      <w:marBottom w:val="0"/>
                                      <w:divBdr>
                                        <w:top w:val="none" w:sz="0" w:space="0" w:color="auto"/>
                                        <w:left w:val="none" w:sz="0" w:space="0" w:color="auto"/>
                                        <w:bottom w:val="none" w:sz="0" w:space="0" w:color="auto"/>
                                        <w:right w:val="none" w:sz="0" w:space="0" w:color="auto"/>
                                      </w:divBdr>
                                    </w:div>
                                    <w:div w:id="105069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101">
                      <w:marLeft w:val="0"/>
                      <w:marRight w:val="0"/>
                      <w:marTop w:val="0"/>
                      <w:marBottom w:val="720"/>
                      <w:divBdr>
                        <w:top w:val="none" w:sz="0" w:space="0" w:color="auto"/>
                        <w:left w:val="none" w:sz="0" w:space="0" w:color="auto"/>
                        <w:bottom w:val="none" w:sz="0" w:space="0" w:color="auto"/>
                        <w:right w:val="none" w:sz="0" w:space="0" w:color="auto"/>
                      </w:divBdr>
                      <w:divsChild>
                        <w:div w:id="391585926">
                          <w:marLeft w:val="0"/>
                          <w:marRight w:val="0"/>
                          <w:marTop w:val="0"/>
                          <w:marBottom w:val="600"/>
                          <w:divBdr>
                            <w:top w:val="none" w:sz="0" w:space="0" w:color="auto"/>
                            <w:left w:val="none" w:sz="0" w:space="0" w:color="auto"/>
                            <w:bottom w:val="none" w:sz="0" w:space="0" w:color="auto"/>
                            <w:right w:val="none" w:sz="0" w:space="0" w:color="auto"/>
                          </w:divBdr>
                        </w:div>
                      </w:divsChild>
                    </w:div>
                    <w:div w:id="108669281">
                      <w:marLeft w:val="0"/>
                      <w:marRight w:val="0"/>
                      <w:marTop w:val="0"/>
                      <w:marBottom w:val="720"/>
                      <w:divBdr>
                        <w:top w:val="none" w:sz="0" w:space="0" w:color="auto"/>
                        <w:left w:val="none" w:sz="0" w:space="0" w:color="auto"/>
                        <w:bottom w:val="none" w:sz="0" w:space="0" w:color="auto"/>
                        <w:right w:val="none" w:sz="0" w:space="0" w:color="auto"/>
                      </w:divBdr>
                      <w:divsChild>
                        <w:div w:id="5212693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00330-024-10792-7" TargetMode="External"/><Relationship Id="rId18" Type="http://schemas.openxmlformats.org/officeDocument/2006/relationships/image" Target="media/image2.png"/><Relationship Id="rId26" Type="http://schemas.openxmlformats.org/officeDocument/2006/relationships/image" Target="media/image5.jpeg"/><Relationship Id="rId39" Type="http://schemas.openxmlformats.org/officeDocument/2006/relationships/hyperlink" Target="https://doi.org/10.2214/AJR.20.23219" TargetMode="External"/><Relationship Id="rId21" Type="http://schemas.openxmlformats.org/officeDocument/2006/relationships/hyperlink" Target="https://link.springer.com/article/10.1007/s00330-024-10792-7" TargetMode="External"/><Relationship Id="rId34" Type="http://schemas.openxmlformats.org/officeDocument/2006/relationships/image" Target="media/image9.jpeg"/><Relationship Id="rId42" Type="http://schemas.openxmlformats.org/officeDocument/2006/relationships/hyperlink" Target="https://doi.org/10.1148/radiol.2019182946" TargetMode="External"/><Relationship Id="rId47" Type="http://schemas.openxmlformats.org/officeDocument/2006/relationships/hyperlink" Target="https://doi.org/10.1016/j.eururo.2020.06.023" TargetMode="External"/><Relationship Id="rId50" Type="http://schemas.openxmlformats.org/officeDocument/2006/relationships/hyperlink" Target="https://doi.org/10.1016/j.ejrad.2023.110973" TargetMode="External"/><Relationship Id="rId55" Type="http://schemas.openxmlformats.org/officeDocument/2006/relationships/hyperlink" Target="https://doi.org/10.1016/j.eururo.2021.05.024" TargetMode="External"/><Relationship Id="rId63" Type="http://schemas.openxmlformats.org/officeDocument/2006/relationships/fontTable" Target="fontTable.xml"/><Relationship Id="rId7" Type="http://schemas.openxmlformats.org/officeDocument/2006/relationships/hyperlink" Target="https://link.springer.com/article/10.1007/s00330-024-10792-7" TargetMode="External"/><Relationship Id="rId2" Type="http://schemas.openxmlformats.org/officeDocument/2006/relationships/styles" Target="styles.xml"/><Relationship Id="rId16" Type="http://schemas.openxmlformats.org/officeDocument/2006/relationships/hyperlink" Target="https://link.springer.com/article/10.1007/s00330-024-10792-7"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link.springer.com/article/10.1007/s00330-024-10792-7" TargetMode="External"/><Relationship Id="rId32" Type="http://schemas.openxmlformats.org/officeDocument/2006/relationships/hyperlink" Target="https://link.springer.com/article/10.1007/s00330-024-10792-7" TargetMode="External"/><Relationship Id="rId37" Type="http://schemas.openxmlformats.org/officeDocument/2006/relationships/hyperlink" Target="https://doi.org/10.1016/j.euo.2021.01.003" TargetMode="External"/><Relationship Id="rId40" Type="http://schemas.openxmlformats.org/officeDocument/2006/relationships/hyperlink" Target="https://doi.org/10.2214/AJR.20.24268" TargetMode="External"/><Relationship Id="rId45" Type="http://schemas.openxmlformats.org/officeDocument/2006/relationships/hyperlink" Target="https://doi.org/10.1016/j.eururo.2019.06.023" TargetMode="External"/><Relationship Id="rId53" Type="http://schemas.openxmlformats.org/officeDocument/2006/relationships/hyperlink" Target="https://doi.org/10.1016/j.eururo.2024.03.014" TargetMode="External"/><Relationship Id="rId58" Type="http://schemas.openxmlformats.org/officeDocument/2006/relationships/hyperlink" Target="https://doi.org/10.1148/radiol.212252" TargetMode="External"/><Relationship Id="rId5" Type="http://schemas.openxmlformats.org/officeDocument/2006/relationships/footnotes" Target="footnotes.xml"/><Relationship Id="rId61" Type="http://schemas.openxmlformats.org/officeDocument/2006/relationships/hyperlink" Target="https://doi.org/10.1148/radiol.2018181278" TargetMode="External"/><Relationship Id="rId19" Type="http://schemas.openxmlformats.org/officeDocument/2006/relationships/hyperlink" Target="https://link.springer.com/article/10.1007/s00330-024-10792-7" TargetMode="External"/><Relationship Id="rId14" Type="http://schemas.openxmlformats.org/officeDocument/2006/relationships/hyperlink" Target="https://link.springer.com/article/10.1007/s00330-024-10792-7" TargetMode="External"/><Relationship Id="rId22" Type="http://schemas.openxmlformats.org/officeDocument/2006/relationships/hyperlink" Target="https://link.springer.com/article/10.1007/s00330-024-10792-7" TargetMode="External"/><Relationship Id="rId27" Type="http://schemas.openxmlformats.org/officeDocument/2006/relationships/hyperlink" Target="https://link.springer.com/article/10.1007/s00330-024-10792-7" TargetMode="External"/><Relationship Id="rId30" Type="http://schemas.openxmlformats.org/officeDocument/2006/relationships/hyperlink" Target="https://link.springer.com/article/10.1007/s00330-024-10792-7" TargetMode="External"/><Relationship Id="rId35" Type="http://schemas.openxmlformats.org/officeDocument/2006/relationships/hyperlink" Target="https://doi.org/10.1016/j.euo.2020.06.007" TargetMode="External"/><Relationship Id="rId43" Type="http://schemas.openxmlformats.org/officeDocument/2006/relationships/hyperlink" Target="https://doi.org/10.1002/jmri.27546" TargetMode="External"/><Relationship Id="rId48" Type="http://schemas.openxmlformats.org/officeDocument/2006/relationships/hyperlink" Target="https://doi.org/10.1186/s13244-021-00996-6" TargetMode="External"/><Relationship Id="rId56" Type="http://schemas.openxmlformats.org/officeDocument/2006/relationships/hyperlink" Target="https://doi.org/10.1016/j.ijrobp.2006.04.029" TargetMode="External"/><Relationship Id="rId64" Type="http://schemas.openxmlformats.org/officeDocument/2006/relationships/theme" Target="theme/theme1.xml"/><Relationship Id="rId8" Type="http://schemas.openxmlformats.org/officeDocument/2006/relationships/hyperlink" Target="https://link.springer.com/article/10.1007/s00330-024-10792-7" TargetMode="External"/><Relationship Id="rId51" Type="http://schemas.openxmlformats.org/officeDocument/2006/relationships/hyperlink" Target="https://doi.org/10.1016/j.eururo.2018.06.008" TargetMode="External"/><Relationship Id="rId3" Type="http://schemas.openxmlformats.org/officeDocument/2006/relationships/settings" Target="settings.xml"/><Relationship Id="rId12" Type="http://schemas.openxmlformats.org/officeDocument/2006/relationships/hyperlink" Target="https://link.springer.com/article/10.1007/s00330-024-10792-7" TargetMode="External"/><Relationship Id="rId17" Type="http://schemas.openxmlformats.org/officeDocument/2006/relationships/hyperlink" Target="https://link.springer.com/article/10.1007/s00330-024-10792-7"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doi.org/10.1001/jamanetworkopen.2019.8427" TargetMode="External"/><Relationship Id="rId46" Type="http://schemas.openxmlformats.org/officeDocument/2006/relationships/hyperlink" Target="https://doi.org/10.1007/s00330-019-06654-2" TargetMode="External"/><Relationship Id="rId59" Type="http://schemas.openxmlformats.org/officeDocument/2006/relationships/hyperlink" Target="https://doi.org/10.1016/j.euo.2023.04.007" TargetMode="External"/><Relationship Id="rId20" Type="http://schemas.openxmlformats.org/officeDocument/2006/relationships/image" Target="media/image3.jpeg"/><Relationship Id="rId41" Type="http://schemas.openxmlformats.org/officeDocument/2006/relationships/hyperlink" Target="https://doi.org/10.1111/bju.15277" TargetMode="External"/><Relationship Id="rId54" Type="http://schemas.openxmlformats.org/officeDocument/2006/relationships/hyperlink" Target="https://doi.org/10.1016/j.eururo.2021.05.001"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nk.springer.com/article/10.1007/s00330-024-10792-7" TargetMode="External"/><Relationship Id="rId23" Type="http://schemas.openxmlformats.org/officeDocument/2006/relationships/hyperlink" Target="https://link.springer.com/article/10.1007/s00330-024-10792-7" TargetMode="External"/><Relationship Id="rId28" Type="http://schemas.openxmlformats.org/officeDocument/2006/relationships/image" Target="media/image6.png"/><Relationship Id="rId36" Type="http://schemas.openxmlformats.org/officeDocument/2006/relationships/hyperlink" Target="https://doi.org/10.1016/j.eururo.2016.06.011" TargetMode="External"/><Relationship Id="rId49" Type="http://schemas.openxmlformats.org/officeDocument/2006/relationships/hyperlink" Target="https://doi.org/10.1016/j.ejrad.2023.110849" TargetMode="External"/><Relationship Id="rId57" Type="http://schemas.openxmlformats.org/officeDocument/2006/relationships/hyperlink" Target="https://doi.org/10.1016/j.euf.2019.06.004" TargetMode="External"/><Relationship Id="rId10" Type="http://schemas.openxmlformats.org/officeDocument/2006/relationships/hyperlink" Target="https://link.springer.com/article/10.1007/s00330-024-10792-7" TargetMode="External"/><Relationship Id="rId31" Type="http://schemas.openxmlformats.org/officeDocument/2006/relationships/hyperlink" Target="https://link.springer.com/article/10.1007/s00330-024-10792-7" TargetMode="External"/><Relationship Id="rId44" Type="http://schemas.openxmlformats.org/officeDocument/2006/relationships/hyperlink" Target="https://doi.org/10.1038/s41391-021-00417-1" TargetMode="External"/><Relationship Id="rId52" Type="http://schemas.openxmlformats.org/officeDocument/2006/relationships/hyperlink" Target="https://doi.org/10.2214/AJR.20.23985" TargetMode="External"/><Relationship Id="rId60" Type="http://schemas.openxmlformats.org/officeDocument/2006/relationships/hyperlink" Target="https://doi.org/10.1016/j.eururo.2024.02.001" TargetMode="External"/><Relationship Id="rId4" Type="http://schemas.openxmlformats.org/officeDocument/2006/relationships/webSettings" Target="webSettings.xml"/><Relationship Id="rId9" Type="http://schemas.openxmlformats.org/officeDocument/2006/relationships/hyperlink" Target="https://link.springer.com/article/10.1007/s00330-024-10792-7"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665</TotalTime>
  <Pages>1</Pages>
  <Words>6588</Words>
  <Characters>37555</Characters>
  <Application>Microsoft Office Word</Application>
  <DocSecurity>0</DocSecurity>
  <Lines>312</Lines>
  <Paragraphs>88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Repovsky</dc:creator>
  <cp:keywords/>
  <dc:description/>
  <cp:lastModifiedBy>Andrej Repovsky</cp:lastModifiedBy>
  <cp:revision>17</cp:revision>
  <dcterms:created xsi:type="dcterms:W3CDTF">2024-06-01T19:43:00Z</dcterms:created>
  <dcterms:modified xsi:type="dcterms:W3CDTF">2024-06-19T09:27:00Z</dcterms:modified>
</cp:coreProperties>
</file>